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09A8AB">
      <w:pPr>
        <w:spacing w:line="700" w:lineRule="exact"/>
        <w:jc w:val="center"/>
        <w:outlineLvl w:val="0"/>
        <w:rPr>
          <w:rFonts w:hint="eastAsia" w:asciiTheme="minorEastAsia" w:hAnsiTheme="minorEastAsia" w:eastAsiaTheme="minorEastAsia" w:cstheme="minorEastAsia"/>
          <w:b/>
          <w:bCs/>
          <w:spacing w:val="-20"/>
          <w:sz w:val="40"/>
          <w:szCs w:val="40"/>
          <w:lang w:val="en-US" w:eastAsia="zh-CN"/>
        </w:rPr>
      </w:pPr>
      <w:r>
        <w:rPr>
          <w:rFonts w:hint="eastAsia" w:asciiTheme="minorEastAsia" w:hAnsiTheme="minorEastAsia" w:cstheme="minorEastAsia"/>
          <w:b/>
          <w:bCs/>
          <w:spacing w:val="-20"/>
          <w:sz w:val="40"/>
          <w:szCs w:val="40"/>
          <w:u w:val="single"/>
          <w:lang w:val="en-US" w:eastAsia="zh-CN"/>
        </w:rPr>
        <w:t>岳阳城陵矶综保区园区标准化二期厂房保安专项服务招标</w:t>
      </w:r>
      <w:r>
        <w:rPr>
          <w:rFonts w:hint="eastAsia" w:asciiTheme="minorEastAsia" w:hAnsiTheme="minorEastAsia" w:cstheme="minorEastAsia"/>
          <w:b/>
          <w:bCs/>
          <w:spacing w:val="-20"/>
          <w:sz w:val="40"/>
          <w:szCs w:val="40"/>
          <w:lang w:val="en-US" w:eastAsia="zh-CN"/>
        </w:rPr>
        <w:t>项目</w:t>
      </w:r>
    </w:p>
    <w:p w14:paraId="24DCADAE">
      <w:pPr>
        <w:rPr>
          <w:rFonts w:asciiTheme="minorEastAsia" w:hAnsiTheme="minorEastAsia" w:cstheme="minorEastAsia"/>
        </w:rPr>
      </w:pPr>
    </w:p>
    <w:p w14:paraId="733263CB">
      <w:pPr>
        <w:pStyle w:val="7"/>
        <w:ind w:firstLine="210"/>
      </w:pPr>
    </w:p>
    <w:p w14:paraId="23DB1488">
      <w:pPr>
        <w:pStyle w:val="7"/>
        <w:ind w:firstLine="210"/>
      </w:pPr>
    </w:p>
    <w:p w14:paraId="59C50CC4">
      <w:pPr>
        <w:pStyle w:val="7"/>
        <w:ind w:firstLine="210"/>
      </w:pPr>
    </w:p>
    <w:p w14:paraId="03CFE761">
      <w:pPr>
        <w:pStyle w:val="7"/>
        <w:ind w:firstLine="210"/>
      </w:pPr>
    </w:p>
    <w:p w14:paraId="7A4CD055">
      <w:pPr>
        <w:pStyle w:val="7"/>
        <w:ind w:firstLine="210"/>
      </w:pPr>
    </w:p>
    <w:p w14:paraId="593D5107">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14:paraId="30E92A35">
      <w:pPr>
        <w:jc w:val="center"/>
        <w:rPr>
          <w:rFonts w:asciiTheme="minorEastAsia" w:hAnsiTheme="minorEastAsia" w:cstheme="minorEastAsia"/>
          <w:b/>
          <w:bCs/>
          <w:sz w:val="36"/>
          <w:szCs w:val="36"/>
        </w:rPr>
      </w:pPr>
    </w:p>
    <w:p w14:paraId="6EACDD4B">
      <w:pPr>
        <w:jc w:val="center"/>
        <w:rPr>
          <w:rFonts w:asciiTheme="minorEastAsia" w:hAnsiTheme="minorEastAsia" w:cstheme="minorEastAsia"/>
          <w:b/>
          <w:bCs/>
          <w:sz w:val="36"/>
          <w:szCs w:val="36"/>
        </w:rPr>
      </w:pPr>
    </w:p>
    <w:p w14:paraId="651F6010">
      <w:pPr>
        <w:spacing w:line="440" w:lineRule="exact"/>
        <w:ind w:firstLine="1108" w:firstLineChars="345"/>
        <w:rPr>
          <w:rFonts w:asciiTheme="minorEastAsia" w:hAnsiTheme="minorEastAsia" w:cstheme="minorEastAsia"/>
          <w:b/>
          <w:bCs/>
          <w:sz w:val="32"/>
          <w:szCs w:val="32"/>
        </w:rPr>
      </w:pPr>
    </w:p>
    <w:p w14:paraId="7775BE2A">
      <w:pPr>
        <w:spacing w:line="440" w:lineRule="exact"/>
        <w:ind w:firstLine="1108" w:firstLineChars="345"/>
        <w:rPr>
          <w:rFonts w:asciiTheme="minorEastAsia" w:hAnsiTheme="minorEastAsia" w:cstheme="minorEastAsia"/>
          <w:b/>
          <w:bCs/>
          <w:sz w:val="32"/>
          <w:szCs w:val="32"/>
        </w:rPr>
      </w:pPr>
    </w:p>
    <w:p w14:paraId="5545832C">
      <w:pPr>
        <w:spacing w:line="440" w:lineRule="exact"/>
        <w:ind w:firstLine="1108" w:firstLineChars="345"/>
        <w:rPr>
          <w:rFonts w:asciiTheme="minorEastAsia" w:hAnsiTheme="minorEastAsia" w:cstheme="minorEastAsia"/>
          <w:b/>
          <w:bCs/>
          <w:sz w:val="32"/>
          <w:szCs w:val="32"/>
        </w:rPr>
      </w:pPr>
    </w:p>
    <w:p w14:paraId="7BBEA194">
      <w:pPr>
        <w:spacing w:line="440" w:lineRule="exact"/>
        <w:rPr>
          <w:rFonts w:asciiTheme="minorEastAsia" w:hAnsiTheme="minorEastAsia" w:cstheme="minorEastAsia"/>
          <w:b/>
          <w:bCs/>
          <w:sz w:val="32"/>
          <w:szCs w:val="32"/>
        </w:rPr>
      </w:pPr>
    </w:p>
    <w:p w14:paraId="3403D232">
      <w:pPr>
        <w:pStyle w:val="7"/>
        <w:ind w:firstLine="210"/>
      </w:pPr>
    </w:p>
    <w:p w14:paraId="46D50ADF">
      <w:pPr>
        <w:spacing w:line="440" w:lineRule="exact"/>
        <w:ind w:firstLine="1108" w:firstLineChars="345"/>
        <w:rPr>
          <w:rFonts w:asciiTheme="minorEastAsia" w:hAnsiTheme="minorEastAsia" w:cstheme="minorEastAsia"/>
          <w:b/>
          <w:bCs/>
          <w:sz w:val="32"/>
          <w:szCs w:val="32"/>
        </w:rPr>
      </w:pPr>
    </w:p>
    <w:p w14:paraId="53873561">
      <w:pPr>
        <w:pStyle w:val="7"/>
        <w:ind w:firstLine="210"/>
      </w:pPr>
    </w:p>
    <w:p w14:paraId="4B65E383">
      <w:pPr>
        <w:pStyle w:val="7"/>
        <w:rPr>
          <w:rFonts w:hint="eastAsia" w:asciiTheme="minorEastAsia" w:hAnsiTheme="minorEastAsia" w:cstheme="minorEastAsia"/>
          <w:b/>
          <w:bCs/>
          <w:sz w:val="32"/>
          <w:szCs w:val="32"/>
        </w:rPr>
      </w:pPr>
    </w:p>
    <w:p w14:paraId="6AAA9B26">
      <w:pPr>
        <w:pStyle w:val="2"/>
        <w:rPr>
          <w:rFonts w:asciiTheme="minorEastAsia" w:hAnsiTheme="minorEastAsia" w:cstheme="minorEastAsia"/>
          <w:sz w:val="32"/>
          <w:szCs w:val="32"/>
        </w:rPr>
      </w:pPr>
    </w:p>
    <w:p w14:paraId="3F7ED97D">
      <w:pPr>
        <w:spacing w:line="360" w:lineRule="auto"/>
        <w:rPr>
          <w:rFonts w:asciiTheme="minorEastAsia" w:hAnsiTheme="minorEastAsia" w:cstheme="minorEastAsia"/>
          <w:b/>
          <w:bCs/>
          <w:sz w:val="32"/>
          <w:szCs w:val="32"/>
        </w:rPr>
      </w:pPr>
    </w:p>
    <w:p w14:paraId="467CD729">
      <w:pPr>
        <w:spacing w:line="360" w:lineRule="auto"/>
        <w:jc w:val="center"/>
        <w:rPr>
          <w:rFonts w:hint="default" w:asciiTheme="minorEastAsia" w:hAnsiTheme="minorEastAsia" w:eastAsiaTheme="minorEastAsia" w:cstheme="minorEastAsia"/>
          <w:b/>
          <w:bCs/>
          <w:color w:val="auto"/>
          <w:sz w:val="32"/>
          <w:szCs w:val="32"/>
          <w:u w:val="single"/>
          <w:lang w:val="en-US"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u w:val="single"/>
          <w:lang w:val="en-US" w:eastAsia="zh-CN"/>
        </w:rPr>
        <w:t>岳阳城陵盛世商业管理有限公司</w:t>
      </w:r>
    </w:p>
    <w:p w14:paraId="2A59542F">
      <w:pPr>
        <w:spacing w:line="540" w:lineRule="exact"/>
        <w:jc w:val="center"/>
        <w:rPr>
          <w:rFonts w:asciiTheme="minorEastAsia" w:hAnsiTheme="minorEastAsia" w:cstheme="minorEastAsia"/>
          <w:b/>
          <w:bCs/>
          <w:color w:val="auto"/>
          <w:sz w:val="32"/>
          <w:szCs w:val="32"/>
        </w:rPr>
      </w:pPr>
    </w:p>
    <w:p w14:paraId="3304E027">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二〇二四年</w:t>
      </w:r>
      <w:r>
        <w:rPr>
          <w:rFonts w:hint="eastAsia" w:asciiTheme="minorEastAsia" w:hAnsiTheme="minorEastAsia" w:cstheme="minorEastAsia"/>
          <w:b/>
          <w:kern w:val="0"/>
          <w:sz w:val="32"/>
          <w:szCs w:val="32"/>
          <w:lang w:val="en-US" w:eastAsia="zh-CN"/>
        </w:rPr>
        <w:t>8</w:t>
      </w:r>
      <w:r>
        <w:rPr>
          <w:rFonts w:hint="eastAsia" w:asciiTheme="minorEastAsia" w:hAnsiTheme="minorEastAsia" w:cstheme="minorEastAsia"/>
          <w:b/>
          <w:kern w:val="0"/>
          <w:sz w:val="32"/>
          <w:szCs w:val="32"/>
        </w:rPr>
        <w:t>月</w:t>
      </w:r>
    </w:p>
    <w:p w14:paraId="361C2D1E">
      <w:pPr>
        <w:jc w:val="center"/>
        <w:rPr>
          <w:rFonts w:asciiTheme="minorEastAsia" w:hAnsiTheme="minorEastAsia" w:cstheme="minorEastAsia"/>
          <w:sz w:val="36"/>
          <w:szCs w:val="32"/>
        </w:rPr>
      </w:pPr>
    </w:p>
    <w:p w14:paraId="0133FD4F">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14:paraId="2C9526EF">
      <w:pPr>
        <w:pStyle w:val="7"/>
      </w:pPr>
    </w:p>
    <w:p w14:paraId="3C6818AA">
      <w:pPr>
        <w:pStyle w:val="7"/>
        <w:ind w:firstLine="210" w:firstLineChars="100"/>
      </w:pPr>
      <w:r>
        <w:rPr>
          <w:rFonts w:hint="eastAsia"/>
        </w:rPr>
        <w:t>本次招标金额在国家规定公开招标限额以下，由我司依法依规自行组织，采用简易招标方式确定中标单位。</w:t>
      </w:r>
    </w:p>
    <w:p w14:paraId="301B8BF0">
      <w:pPr>
        <w:pStyle w:val="3"/>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14:paraId="29DA2B50">
      <w:pPr>
        <w:adjustRightInd w:val="0"/>
        <w:snapToGrid w:val="0"/>
        <w:spacing w:line="360" w:lineRule="auto"/>
        <w:ind w:firstLine="560" w:firstLineChars="200"/>
        <w:jc w:val="left"/>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u w:val="single"/>
        </w:rPr>
        <w:t xml:space="preserve"> </w:t>
      </w:r>
      <w:r>
        <w:rPr>
          <w:rFonts w:hint="eastAsia" w:asciiTheme="minorEastAsia" w:hAnsiTheme="minorEastAsia" w:eastAsiaTheme="minorEastAsia" w:cstheme="minorEastAsia"/>
          <w:kern w:val="0"/>
          <w:sz w:val="28"/>
          <w:szCs w:val="28"/>
          <w:u w:val="single"/>
          <w:lang w:val="en-US" w:eastAsia="zh-CN" w:bidi="ar-SA"/>
        </w:rPr>
        <w:t>岳阳城陵矶综保区园区标准化二期厂房保</w:t>
      </w:r>
      <w:r>
        <w:rPr>
          <w:rFonts w:hint="eastAsia" w:asciiTheme="minorEastAsia" w:hAnsiTheme="minorEastAsia" w:cstheme="minorEastAsia"/>
          <w:kern w:val="0"/>
          <w:sz w:val="28"/>
          <w:szCs w:val="28"/>
          <w:u w:val="single"/>
          <w:lang w:val="en-US" w:eastAsia="zh-CN" w:bidi="ar-SA"/>
        </w:rPr>
        <w:t>安专项服务</w:t>
      </w:r>
      <w:r>
        <w:rPr>
          <w:rFonts w:hint="eastAsia" w:asciiTheme="minorEastAsia" w:hAnsiTheme="minorEastAsia" w:eastAsiaTheme="minorEastAsia" w:cstheme="minorEastAsia"/>
          <w:kern w:val="0"/>
          <w:sz w:val="28"/>
          <w:szCs w:val="28"/>
          <w:u w:val="single"/>
          <w:lang w:val="en-US" w:eastAsia="zh-CN" w:bidi="ar-SA"/>
        </w:rPr>
        <w:t>招标</w:t>
      </w:r>
      <w:r>
        <w:rPr>
          <w:rFonts w:hint="eastAsia" w:asciiTheme="minorEastAsia" w:hAnsiTheme="minorEastAsia" w:cstheme="minorEastAsia"/>
          <w:kern w:val="0"/>
          <w:sz w:val="28"/>
          <w:szCs w:val="28"/>
          <w:u w:val="single"/>
          <w:lang w:val="en-US" w:eastAsia="zh-CN" w:bidi="ar-SA"/>
        </w:rPr>
        <w:t>项目</w:t>
      </w:r>
      <w:r>
        <w:rPr>
          <w:rFonts w:hint="eastAsia" w:asciiTheme="minorEastAsia" w:hAnsiTheme="minorEastAsia" w:eastAsiaTheme="minorEastAsia" w:cstheme="minorEastAsia"/>
          <w:kern w:val="0"/>
          <w:sz w:val="28"/>
          <w:szCs w:val="28"/>
          <w:u w:val="single"/>
          <w:lang w:val="en-US" w:eastAsia="zh-CN" w:bidi="ar-SA"/>
        </w:rPr>
        <w:t>；</w:t>
      </w:r>
    </w:p>
    <w:p w14:paraId="099B0691">
      <w:pPr>
        <w:adjustRightInd w:val="0"/>
        <w:snapToGrid w:val="0"/>
        <w:spacing w:line="360" w:lineRule="auto"/>
        <w:ind w:firstLine="560" w:firstLineChars="200"/>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cstheme="minorEastAsia"/>
          <w:kern w:val="2"/>
          <w:sz w:val="28"/>
          <w:szCs w:val="28"/>
          <w:lang w:val="en-US" w:eastAsia="zh-CN" w:bidi="ar-SA"/>
        </w:rPr>
        <w:t>2</w:t>
      </w:r>
      <w:r>
        <w:rPr>
          <w:rFonts w:hint="eastAsia" w:asciiTheme="minorEastAsia" w:hAnsiTheme="minorEastAsia" w:eastAsiaTheme="minorEastAsia" w:cstheme="minorEastAsia"/>
          <w:kern w:val="2"/>
          <w:sz w:val="28"/>
          <w:szCs w:val="28"/>
          <w:lang w:val="en-US" w:eastAsia="zh-CN" w:bidi="ar-SA"/>
        </w:rPr>
        <w:t>、项目基本情况：</w:t>
      </w:r>
    </w:p>
    <w:p w14:paraId="38564307">
      <w:pPr>
        <w:adjustRightInd w:val="0"/>
        <w:snapToGrid w:val="0"/>
        <w:spacing w:line="360" w:lineRule="auto"/>
        <w:ind w:firstLine="560" w:firstLineChars="200"/>
        <w:rPr>
          <w:rFonts w:hint="default" w:asciiTheme="minorEastAsia" w:hAnsiTheme="minorEastAsia" w:eastAsiaTheme="minorEastAsia" w:cstheme="minorEastAsia"/>
          <w:kern w:val="2"/>
          <w:sz w:val="28"/>
          <w:szCs w:val="28"/>
          <w:lang w:val="en-US" w:eastAsia="zh-CN" w:bidi="ar-SA"/>
        </w:rPr>
      </w:pPr>
      <w:r>
        <w:rPr>
          <w:rFonts w:hint="default" w:asciiTheme="minorEastAsia" w:hAnsiTheme="minorEastAsia" w:eastAsiaTheme="minorEastAsia" w:cstheme="minorEastAsia"/>
          <w:kern w:val="2"/>
          <w:sz w:val="28"/>
          <w:szCs w:val="28"/>
          <w:lang w:val="en-US" w:eastAsia="zh-CN" w:bidi="ar-SA"/>
        </w:rPr>
        <w:t>第一条  项目基本情况</w:t>
      </w:r>
    </w:p>
    <w:p w14:paraId="286768F4">
      <w:pPr>
        <w:adjustRightInd w:val="0"/>
        <w:snapToGrid w:val="0"/>
        <w:spacing w:line="360" w:lineRule="auto"/>
        <w:ind w:firstLine="560" w:firstLineChars="200"/>
        <w:rPr>
          <w:rFonts w:hint="default" w:asciiTheme="minorEastAsia" w:hAnsiTheme="minorEastAsia" w:eastAsiaTheme="minorEastAsia" w:cstheme="minorEastAsia"/>
          <w:kern w:val="2"/>
          <w:sz w:val="28"/>
          <w:szCs w:val="28"/>
          <w:u w:val="single"/>
          <w:lang w:val="en-US" w:eastAsia="zh-CN" w:bidi="ar-SA"/>
        </w:rPr>
      </w:pPr>
      <w:r>
        <w:rPr>
          <w:rFonts w:hint="default" w:asciiTheme="minorEastAsia" w:hAnsiTheme="minorEastAsia" w:eastAsiaTheme="minorEastAsia" w:cstheme="minorEastAsia"/>
          <w:kern w:val="2"/>
          <w:sz w:val="28"/>
          <w:szCs w:val="28"/>
          <w:lang w:val="en-US" w:eastAsia="zh-CN" w:bidi="ar-SA"/>
        </w:rPr>
        <w:t>物业名称：</w:t>
      </w:r>
      <w:r>
        <w:rPr>
          <w:rFonts w:hint="default" w:asciiTheme="minorEastAsia" w:hAnsiTheme="minorEastAsia" w:eastAsiaTheme="minorEastAsia" w:cstheme="minorEastAsia"/>
          <w:kern w:val="2"/>
          <w:sz w:val="28"/>
          <w:szCs w:val="28"/>
          <w:u w:val="single"/>
          <w:lang w:val="en-US" w:eastAsia="zh-CN" w:bidi="ar-SA"/>
        </w:rPr>
        <w:t xml:space="preserve">岳阳市城陵矶综保区园区标准化二期厂房 (以下称“本项目”)  </w:t>
      </w:r>
    </w:p>
    <w:p w14:paraId="44210065">
      <w:pPr>
        <w:adjustRightInd w:val="0"/>
        <w:snapToGrid w:val="0"/>
        <w:spacing w:line="360" w:lineRule="auto"/>
        <w:ind w:firstLine="560" w:firstLineChars="200"/>
        <w:rPr>
          <w:rFonts w:hint="default" w:asciiTheme="minorEastAsia" w:hAnsiTheme="minorEastAsia" w:eastAsiaTheme="minorEastAsia" w:cstheme="minorEastAsia"/>
          <w:kern w:val="2"/>
          <w:sz w:val="28"/>
          <w:szCs w:val="28"/>
          <w:lang w:val="en-US" w:eastAsia="zh-CN" w:bidi="ar-SA"/>
        </w:rPr>
      </w:pPr>
      <w:r>
        <w:rPr>
          <w:rFonts w:hint="default" w:asciiTheme="minorEastAsia" w:hAnsiTheme="minorEastAsia" w:eastAsiaTheme="minorEastAsia" w:cstheme="minorEastAsia"/>
          <w:kern w:val="2"/>
          <w:sz w:val="28"/>
          <w:szCs w:val="28"/>
          <w:lang w:val="en-US" w:eastAsia="zh-CN" w:bidi="ar-SA"/>
        </w:rPr>
        <w:t xml:space="preserve">物业类型： </w:t>
      </w:r>
      <w:r>
        <w:rPr>
          <w:rFonts w:hint="default" w:asciiTheme="minorEastAsia" w:hAnsiTheme="minorEastAsia" w:eastAsiaTheme="minorEastAsia" w:cstheme="minorEastAsia"/>
          <w:kern w:val="2"/>
          <w:sz w:val="28"/>
          <w:szCs w:val="28"/>
          <w:u w:val="single"/>
          <w:lang w:val="en-US" w:eastAsia="zh-CN" w:bidi="ar-SA"/>
        </w:rPr>
        <w:t>工业物业</w:t>
      </w:r>
      <w:r>
        <w:rPr>
          <w:rFonts w:hint="default" w:asciiTheme="minorEastAsia" w:hAnsiTheme="minorEastAsia" w:eastAsiaTheme="minorEastAsia" w:cstheme="minorEastAsia"/>
          <w:kern w:val="2"/>
          <w:sz w:val="28"/>
          <w:szCs w:val="28"/>
          <w:lang w:val="en-US" w:eastAsia="zh-CN" w:bidi="ar-SA"/>
        </w:rPr>
        <w:t xml:space="preserve">  </w:t>
      </w:r>
    </w:p>
    <w:p w14:paraId="069AB36C">
      <w:pPr>
        <w:adjustRightInd w:val="0"/>
        <w:snapToGrid w:val="0"/>
        <w:spacing w:line="360" w:lineRule="auto"/>
        <w:ind w:firstLine="560" w:firstLineChars="200"/>
        <w:rPr>
          <w:rFonts w:hint="default" w:asciiTheme="minorEastAsia" w:hAnsiTheme="minorEastAsia" w:eastAsiaTheme="minorEastAsia" w:cstheme="minorEastAsia"/>
          <w:kern w:val="2"/>
          <w:sz w:val="28"/>
          <w:szCs w:val="28"/>
          <w:lang w:val="en-US" w:eastAsia="zh-CN" w:bidi="ar-SA"/>
        </w:rPr>
      </w:pPr>
      <w:r>
        <w:rPr>
          <w:rFonts w:hint="default" w:asciiTheme="minorEastAsia" w:hAnsiTheme="minorEastAsia" w:eastAsiaTheme="minorEastAsia" w:cstheme="minorEastAsia"/>
          <w:kern w:val="2"/>
          <w:sz w:val="28"/>
          <w:szCs w:val="28"/>
          <w:lang w:val="en-US" w:eastAsia="zh-CN" w:bidi="ar-SA"/>
        </w:rPr>
        <w:t>座落位置：</w:t>
      </w:r>
      <w:r>
        <w:rPr>
          <w:rFonts w:hint="default" w:asciiTheme="minorEastAsia" w:hAnsiTheme="minorEastAsia" w:eastAsiaTheme="minorEastAsia" w:cstheme="minorEastAsia"/>
          <w:kern w:val="2"/>
          <w:sz w:val="28"/>
          <w:szCs w:val="28"/>
          <w:u w:val="single"/>
          <w:lang w:val="en-US" w:eastAsia="zh-CN" w:bidi="ar-SA"/>
        </w:rPr>
        <w:t xml:space="preserve">岳阳市城陵矶综保区园区 </w:t>
      </w:r>
      <w:r>
        <w:rPr>
          <w:rFonts w:hint="default" w:asciiTheme="minorEastAsia" w:hAnsiTheme="minorEastAsia" w:eastAsiaTheme="minorEastAsia" w:cstheme="minorEastAsia"/>
          <w:kern w:val="2"/>
          <w:sz w:val="28"/>
          <w:szCs w:val="28"/>
          <w:lang w:val="en-US" w:eastAsia="zh-CN" w:bidi="ar-SA"/>
        </w:rPr>
        <w:t xml:space="preserve">  </w:t>
      </w:r>
    </w:p>
    <w:p w14:paraId="31EB5EB5">
      <w:pPr>
        <w:adjustRightInd w:val="0"/>
        <w:snapToGrid w:val="0"/>
        <w:spacing w:line="360" w:lineRule="auto"/>
        <w:ind w:firstLine="560" w:firstLineChars="200"/>
        <w:rPr>
          <w:rFonts w:hint="default"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eastAsiaTheme="minorEastAsia" w:cstheme="minorEastAsia"/>
          <w:kern w:val="2"/>
          <w:sz w:val="28"/>
          <w:szCs w:val="28"/>
          <w:lang w:val="en-US" w:eastAsia="zh-CN" w:bidi="ar-SA"/>
        </w:rPr>
        <w:t>服务</w:t>
      </w:r>
      <w:r>
        <w:rPr>
          <w:rFonts w:hint="default" w:asciiTheme="minorEastAsia" w:hAnsiTheme="minorEastAsia" w:eastAsiaTheme="minorEastAsia" w:cstheme="minorEastAsia"/>
          <w:kern w:val="2"/>
          <w:sz w:val="28"/>
          <w:szCs w:val="28"/>
          <w:lang w:val="en-US" w:eastAsia="zh-CN" w:bidi="ar-SA"/>
        </w:rPr>
        <w:t>面积：</w:t>
      </w:r>
      <w:r>
        <w:rPr>
          <w:rFonts w:hint="eastAsia" w:asciiTheme="minorEastAsia" w:hAnsiTheme="minorEastAsia" w:eastAsiaTheme="minorEastAsia" w:cstheme="minorEastAsia"/>
          <w:kern w:val="2"/>
          <w:sz w:val="28"/>
          <w:szCs w:val="28"/>
          <w:u w:val="single"/>
          <w:lang w:val="en-US" w:eastAsia="zh-CN" w:bidi="ar-SA"/>
        </w:rPr>
        <w:t>约</w:t>
      </w:r>
      <w:r>
        <w:rPr>
          <w:rFonts w:hint="default" w:asciiTheme="minorEastAsia" w:hAnsiTheme="minorEastAsia" w:eastAsiaTheme="minorEastAsia" w:cstheme="minorEastAsia"/>
          <w:kern w:val="2"/>
          <w:sz w:val="28"/>
          <w:szCs w:val="28"/>
          <w:u w:val="single"/>
          <w:lang w:val="en-US" w:eastAsia="zh-CN" w:bidi="ar-SA"/>
        </w:rPr>
        <w:t>128623.52平方米(以实测面积为准)</w:t>
      </w:r>
    </w:p>
    <w:p w14:paraId="59E0E8D0">
      <w:pPr>
        <w:adjustRightInd w:val="0"/>
        <w:snapToGrid w:val="0"/>
        <w:spacing w:line="360" w:lineRule="auto"/>
        <w:ind w:firstLine="560" w:firstLineChars="200"/>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cstheme="minorEastAsia"/>
          <w:kern w:val="2"/>
          <w:sz w:val="28"/>
          <w:szCs w:val="28"/>
          <w:lang w:val="en-US" w:eastAsia="zh-CN" w:bidi="ar-SA"/>
        </w:rPr>
        <w:t>3</w:t>
      </w:r>
      <w:r>
        <w:rPr>
          <w:rFonts w:hint="eastAsia" w:asciiTheme="minorEastAsia" w:hAnsiTheme="minorEastAsia" w:eastAsiaTheme="minorEastAsia" w:cstheme="minorEastAsia"/>
          <w:kern w:val="2"/>
          <w:sz w:val="28"/>
          <w:szCs w:val="28"/>
          <w:lang w:val="en-US" w:eastAsia="zh-CN" w:bidi="ar-SA"/>
        </w:rPr>
        <w:t xml:space="preserve">、招标控制价： </w:t>
      </w:r>
      <w:r>
        <w:rPr>
          <w:rFonts w:hint="eastAsia" w:asciiTheme="minorEastAsia" w:hAnsiTheme="minorEastAsia" w:cstheme="minorEastAsia"/>
          <w:kern w:val="2"/>
          <w:sz w:val="28"/>
          <w:szCs w:val="28"/>
          <w:u w:val="single"/>
          <w:lang w:val="en-US" w:eastAsia="zh-CN" w:bidi="ar-SA"/>
        </w:rPr>
        <w:t>140000</w:t>
      </w:r>
      <w:r>
        <w:rPr>
          <w:rFonts w:hint="eastAsia" w:asciiTheme="minorEastAsia" w:hAnsiTheme="minorEastAsia" w:eastAsiaTheme="minorEastAsia" w:cstheme="minorEastAsia"/>
          <w:kern w:val="2"/>
          <w:sz w:val="28"/>
          <w:szCs w:val="28"/>
          <w:u w:val="single"/>
          <w:lang w:val="en-US" w:eastAsia="zh-CN" w:bidi="ar-SA"/>
        </w:rPr>
        <w:t xml:space="preserve"> 元</w:t>
      </w:r>
      <w:bookmarkStart w:id="4" w:name="_GoBack"/>
      <w:bookmarkEnd w:id="4"/>
    </w:p>
    <w:p w14:paraId="09614A3D">
      <w:pPr>
        <w:adjustRightInd w:val="0"/>
        <w:snapToGrid w:val="0"/>
        <w:spacing w:line="360" w:lineRule="auto"/>
        <w:ind w:firstLine="560" w:firstLineChars="200"/>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cstheme="minorEastAsia"/>
          <w:kern w:val="2"/>
          <w:sz w:val="28"/>
          <w:szCs w:val="28"/>
          <w:lang w:val="en-US" w:eastAsia="zh-CN" w:bidi="ar-SA"/>
        </w:rPr>
        <w:t>4</w:t>
      </w:r>
      <w:r>
        <w:rPr>
          <w:rFonts w:hint="eastAsia" w:asciiTheme="minorEastAsia" w:hAnsiTheme="minorEastAsia" w:eastAsiaTheme="minorEastAsia" w:cstheme="minorEastAsia"/>
          <w:kern w:val="2"/>
          <w:sz w:val="28"/>
          <w:szCs w:val="28"/>
          <w:lang w:val="en-US" w:eastAsia="zh-CN" w:bidi="ar-SA"/>
        </w:rPr>
        <w:t>、服务期限要求：</w:t>
      </w:r>
      <w:r>
        <w:rPr>
          <w:rFonts w:hint="eastAsia" w:asciiTheme="minorEastAsia" w:hAnsiTheme="minorEastAsia" w:eastAsiaTheme="minorEastAsia" w:cstheme="minorEastAsia"/>
          <w:kern w:val="2"/>
          <w:sz w:val="28"/>
          <w:szCs w:val="28"/>
          <w:u w:val="single"/>
          <w:lang w:val="en-US" w:eastAsia="zh-CN" w:bidi="ar-SA"/>
        </w:rPr>
        <w:t>一年</w:t>
      </w:r>
    </w:p>
    <w:p w14:paraId="123979DA">
      <w:pPr>
        <w:pStyle w:val="6"/>
        <w:keepNext w:val="0"/>
        <w:keepLines w:val="0"/>
        <w:widowControl/>
        <w:suppressLineNumbers w:val="0"/>
        <w:spacing w:before="0" w:beforeAutospacing="0" w:after="0" w:afterAutospacing="0" w:line="495" w:lineRule="atLeast"/>
        <w:ind w:right="0" w:firstLine="560" w:firstLineChars="200"/>
        <w:jc w:val="both"/>
        <w:rPr>
          <w:rFonts w:hint="eastAsia" w:asciiTheme="minorEastAsia" w:hAnsiTheme="minorEastAsia" w:eastAsiaTheme="minorEastAsia" w:cstheme="minorEastAsia"/>
          <w:kern w:val="2"/>
          <w:sz w:val="28"/>
          <w:szCs w:val="28"/>
          <w:u w:val="single"/>
          <w:lang w:val="en-US" w:eastAsia="zh-CN" w:bidi="ar-SA"/>
        </w:rPr>
      </w:pPr>
      <w:r>
        <w:rPr>
          <w:rFonts w:hint="eastAsia" w:asciiTheme="minorEastAsia" w:hAnsiTheme="minorEastAsia" w:cstheme="minorEastAsia"/>
          <w:kern w:val="2"/>
          <w:sz w:val="28"/>
          <w:szCs w:val="28"/>
          <w:lang w:val="en-US" w:eastAsia="zh-CN" w:bidi="ar-SA"/>
        </w:rPr>
        <w:t>5</w:t>
      </w:r>
      <w:r>
        <w:rPr>
          <w:rFonts w:hint="eastAsia" w:asciiTheme="minorEastAsia" w:hAnsiTheme="minorEastAsia" w:eastAsiaTheme="minorEastAsia" w:cstheme="minorEastAsia"/>
          <w:kern w:val="2"/>
          <w:sz w:val="28"/>
          <w:szCs w:val="28"/>
          <w:lang w:val="en-US" w:eastAsia="zh-CN" w:bidi="ar-SA"/>
        </w:rPr>
        <w:t>、招标范围：</w:t>
      </w:r>
      <w:r>
        <w:rPr>
          <w:rFonts w:hint="eastAsia" w:asciiTheme="minorEastAsia" w:hAnsiTheme="minorEastAsia" w:eastAsiaTheme="minorEastAsia" w:cstheme="minorEastAsia"/>
          <w:kern w:val="2"/>
          <w:sz w:val="28"/>
          <w:szCs w:val="28"/>
          <w:u w:val="single"/>
          <w:lang w:val="en-US" w:eastAsia="zh-CN" w:bidi="ar-SA"/>
        </w:rPr>
        <w:t>物业服务区域内的基础物业服务包括区域范围内的“公共区域</w:t>
      </w:r>
      <w:r>
        <w:rPr>
          <w:rFonts w:hint="eastAsia" w:asciiTheme="minorEastAsia" w:hAnsiTheme="minorEastAsia" w:cstheme="minorEastAsia"/>
          <w:kern w:val="2"/>
          <w:sz w:val="28"/>
          <w:szCs w:val="28"/>
          <w:u w:val="single"/>
          <w:lang w:val="en-US" w:eastAsia="zh-CN" w:bidi="ar-SA"/>
        </w:rPr>
        <w:t>巡逻</w:t>
      </w:r>
      <w:r>
        <w:rPr>
          <w:rFonts w:hint="eastAsia" w:asciiTheme="minorEastAsia" w:hAnsiTheme="minorEastAsia" w:eastAsiaTheme="minorEastAsia" w:cstheme="minorEastAsia"/>
          <w:kern w:val="2"/>
          <w:sz w:val="28"/>
          <w:szCs w:val="28"/>
          <w:u w:val="single"/>
          <w:lang w:val="en-US" w:eastAsia="zh-CN" w:bidi="ar-SA"/>
        </w:rPr>
        <w:t>”、“</w:t>
      </w:r>
      <w:r>
        <w:rPr>
          <w:rFonts w:hint="eastAsia" w:asciiTheme="minorEastAsia" w:hAnsiTheme="minorEastAsia" w:cstheme="minorEastAsia"/>
          <w:kern w:val="2"/>
          <w:sz w:val="28"/>
          <w:szCs w:val="28"/>
          <w:u w:val="single"/>
          <w:lang w:val="en-US" w:eastAsia="zh-CN" w:bidi="ar-SA"/>
        </w:rPr>
        <w:t>消防安全管理</w:t>
      </w:r>
      <w:r>
        <w:rPr>
          <w:rFonts w:hint="eastAsia" w:asciiTheme="minorEastAsia" w:hAnsiTheme="minorEastAsia" w:eastAsiaTheme="minorEastAsia" w:cstheme="minorEastAsia"/>
          <w:kern w:val="2"/>
          <w:sz w:val="28"/>
          <w:szCs w:val="28"/>
          <w:u w:val="single"/>
          <w:lang w:val="en-US" w:eastAsia="zh-CN" w:bidi="ar-SA"/>
        </w:rPr>
        <w:t>”</w:t>
      </w:r>
      <w:r>
        <w:rPr>
          <w:rFonts w:hint="eastAsia" w:asciiTheme="minorEastAsia" w:hAnsiTheme="minorEastAsia" w:cstheme="minorEastAsia"/>
          <w:kern w:val="2"/>
          <w:sz w:val="28"/>
          <w:szCs w:val="28"/>
          <w:u w:val="single"/>
          <w:lang w:val="en-US" w:eastAsia="zh-CN" w:bidi="ar-SA"/>
        </w:rPr>
        <w:t>、</w:t>
      </w:r>
      <w:r>
        <w:rPr>
          <w:rFonts w:hint="eastAsia" w:asciiTheme="minorEastAsia" w:hAnsiTheme="minorEastAsia" w:eastAsiaTheme="minorEastAsia" w:cstheme="minorEastAsia"/>
          <w:kern w:val="2"/>
          <w:sz w:val="28"/>
          <w:szCs w:val="28"/>
          <w:u w:val="single"/>
          <w:lang w:val="en-US" w:eastAsia="zh-CN" w:bidi="ar-SA"/>
        </w:rPr>
        <w:t>“</w:t>
      </w:r>
      <w:r>
        <w:rPr>
          <w:rFonts w:hint="eastAsia" w:asciiTheme="minorEastAsia" w:hAnsiTheme="minorEastAsia" w:cstheme="minorEastAsia"/>
          <w:kern w:val="2"/>
          <w:sz w:val="28"/>
          <w:szCs w:val="28"/>
          <w:u w:val="single"/>
          <w:lang w:val="en-US" w:eastAsia="zh-CN" w:bidi="ar-SA"/>
        </w:rPr>
        <w:t>车辆安全管理</w:t>
      </w:r>
      <w:r>
        <w:rPr>
          <w:rFonts w:hint="eastAsia" w:asciiTheme="minorEastAsia" w:hAnsiTheme="minorEastAsia" w:eastAsiaTheme="minorEastAsia" w:cstheme="minorEastAsia"/>
          <w:kern w:val="2"/>
          <w:sz w:val="28"/>
          <w:szCs w:val="28"/>
          <w:u w:val="single"/>
          <w:lang w:val="en-US" w:eastAsia="zh-CN" w:bidi="ar-SA"/>
        </w:rPr>
        <w:t>”。</w:t>
      </w:r>
    </w:p>
    <w:p w14:paraId="0973D323">
      <w:pPr>
        <w:keepNext w:val="0"/>
        <w:keepLines w:val="0"/>
        <w:widowControl w:val="0"/>
        <w:suppressLineNumbers w:val="0"/>
        <w:adjustRightInd w:val="0"/>
        <w:snapToGrid w:val="0"/>
        <w:spacing w:before="0" w:beforeAutospacing="0" w:after="0" w:afterAutospacing="0" w:line="360" w:lineRule="auto"/>
        <w:ind w:left="0" w:right="0" w:firstLine="560" w:firstLineChars="200"/>
        <w:jc w:val="both"/>
        <w:rPr>
          <w:rFonts w:hint="eastAsia" w:ascii="宋体" w:hAnsi="宋体" w:eastAsia="宋体" w:cs="宋体"/>
          <w:sz w:val="28"/>
          <w:szCs w:val="28"/>
          <w:lang w:val="en-US"/>
        </w:rPr>
      </w:pP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rPr>
        <w:t>、</w:t>
      </w:r>
      <w:r>
        <w:rPr>
          <w:rFonts w:hint="eastAsia" w:ascii="宋体" w:hAnsi="宋体" w:eastAsia="宋体" w:cs="宋体"/>
          <w:kern w:val="2"/>
          <w:sz w:val="28"/>
          <w:szCs w:val="28"/>
          <w:lang w:val="en-US" w:eastAsia="zh-CN" w:bidi="ar"/>
        </w:rPr>
        <w:t>要求：公平公正，精细仔细，有理有据；</w:t>
      </w:r>
    </w:p>
    <w:p w14:paraId="0ECE9E9E">
      <w:pPr>
        <w:adjustRightInd w:val="0"/>
        <w:snapToGrid w:val="0"/>
        <w:spacing w:line="360" w:lineRule="auto"/>
        <w:ind w:firstLine="560" w:firstLineChars="200"/>
        <w:rPr>
          <w:rFonts w:asciiTheme="minorEastAsia" w:hAnsiTheme="minorEastAsia" w:cstheme="minorEastAsia"/>
          <w:sz w:val="28"/>
          <w:szCs w:val="28"/>
        </w:rPr>
      </w:pPr>
    </w:p>
    <w:p w14:paraId="61D3AD5F">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14:paraId="6B32ED55">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p>
    <w:p w14:paraId="6878CDEA">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rPr>
        <w:t>、无不良信用记录，提供在“信用中国”的查询复印件加盖公章。</w:t>
      </w:r>
    </w:p>
    <w:p w14:paraId="570D268B">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14:paraId="292C68D5">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开标时现场核验，提供授权委托书、营业执照、资质证书、“信用中国”的查询报告、投标保证金银行转账回单（以上复印件加盖公章）。</w:t>
      </w:r>
    </w:p>
    <w:p w14:paraId="16B59167">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14:paraId="609B2682">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投标人根据预算清单进行报价，编制投标预算清单，工程量以招标清单为准，报价文件中总价和各子项单价均不得超过财评清单金额（如投标人认为预算清单中价格有误，须在开标前规定的时间内向招标人提出质疑，按招标人核实的回复意见执行）。</w:t>
      </w:r>
    </w:p>
    <w:p w14:paraId="73F2A975">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14:paraId="7343EC6F">
      <w:pPr>
        <w:adjustRightInd w:val="0"/>
        <w:snapToGrid w:val="0"/>
        <w:spacing w:line="360" w:lineRule="auto"/>
        <w:ind w:firstLine="640"/>
        <w:rPr>
          <w:rFonts w:asciiTheme="minorEastAsia" w:hAnsiTheme="minorEastAsia" w:cstheme="minorEastAsia"/>
          <w:sz w:val="28"/>
          <w:szCs w:val="28"/>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08</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0</w:t>
      </w:r>
      <w:r>
        <w:rPr>
          <w:rFonts w:hint="eastAsia" w:asciiTheme="minorEastAsia" w:hAnsiTheme="minorEastAsia" w:cstheme="minorEastAsia"/>
          <w:sz w:val="28"/>
          <w:szCs w:val="28"/>
          <w:u w:val="single"/>
          <w:lang w:val="en-US" w:eastAsia="zh-CN"/>
        </w:rPr>
        <w:t>6</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08</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08</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官网（http://www.yyguansheng.com/）下载招标文件、财评预算清单。</w:t>
      </w:r>
    </w:p>
    <w:p w14:paraId="23C3BA66">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14:paraId="7D2FA384">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u w:val="single"/>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08</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12</w:t>
      </w:r>
      <w:r>
        <w:rPr>
          <w:rFonts w:hint="eastAsia" w:asciiTheme="minorEastAsia" w:hAnsiTheme="minorEastAsia" w:cstheme="minorEastAsia"/>
          <w:sz w:val="28"/>
          <w:szCs w:val="28"/>
        </w:rPr>
        <w:t>日下午1</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时00分，开标地点为湖南省岳阳市云溪区云港路辅路与松树垄路交汇处观盛公司402室</w:t>
      </w:r>
    </w:p>
    <w:p w14:paraId="0D011A75">
      <w:pPr>
        <w:adjustRightInd w:val="0"/>
        <w:snapToGrid w:val="0"/>
        <w:spacing w:line="360" w:lineRule="auto"/>
        <w:ind w:firstLine="560" w:firstLineChars="200"/>
        <w:rPr>
          <w:rFonts w:asciiTheme="minorEastAsia" w:hAnsiTheme="minorEastAsia" w:cstheme="minorEastAsia"/>
          <w:sz w:val="28"/>
          <w:szCs w:val="28"/>
        </w:rPr>
      </w:pPr>
    </w:p>
    <w:p w14:paraId="134C0F15">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14:paraId="6540F901">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u w:val="single"/>
          <w:lang w:val="en-US" w:eastAsia="zh-CN"/>
        </w:rPr>
        <w:t>岳阳观盛投资发展有限公司</w:t>
      </w:r>
      <w:r>
        <w:rPr>
          <w:rFonts w:hint="eastAsia" w:asciiTheme="minorEastAsia" w:hAnsiTheme="minorEastAsia" w:cstheme="minorEastAsia"/>
          <w:sz w:val="28"/>
          <w:szCs w:val="28"/>
        </w:rPr>
        <w:t>官网（http://www.yyguansheng.com/）发布。</w:t>
      </w:r>
    </w:p>
    <w:p w14:paraId="7033CD20">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14:paraId="11BEE74D">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本次招标比选过程由我公司工程管理部门进行监督。</w:t>
      </w:r>
    </w:p>
    <w:p w14:paraId="6CCE03D9">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14:paraId="3640372C">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w:t>
      </w:r>
      <w:r>
        <w:rPr>
          <w:rFonts w:hint="eastAsia" w:asciiTheme="minorEastAsia" w:hAnsiTheme="minorEastAsia" w:cstheme="minorEastAsia"/>
          <w:sz w:val="28"/>
          <w:szCs w:val="28"/>
          <w:lang w:val="en-US" w:eastAsia="zh-CN"/>
        </w:rPr>
        <w:t>处理</w:t>
      </w:r>
      <w:r>
        <w:rPr>
          <w:rFonts w:hint="eastAsia" w:asciiTheme="minorEastAsia" w:hAnsiTheme="minorEastAsia" w:cstheme="minorEastAsia"/>
          <w:sz w:val="28"/>
          <w:szCs w:val="28"/>
        </w:rPr>
        <w:t>。</w:t>
      </w:r>
    </w:p>
    <w:p w14:paraId="05B532AD">
      <w:pPr>
        <w:pStyle w:val="3"/>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14:paraId="29B16F79">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招 标 人：岳阳</w:t>
      </w:r>
      <w:r>
        <w:rPr>
          <w:rFonts w:hint="eastAsia" w:asciiTheme="minorEastAsia" w:hAnsiTheme="minorEastAsia" w:cstheme="minorEastAsia"/>
          <w:sz w:val="28"/>
          <w:szCs w:val="28"/>
          <w:lang w:val="en-US" w:eastAsia="zh-CN"/>
        </w:rPr>
        <w:t>城陵盛世商业管理</w:t>
      </w:r>
      <w:r>
        <w:rPr>
          <w:rFonts w:hint="eastAsia" w:asciiTheme="minorEastAsia" w:hAnsiTheme="minorEastAsia" w:cstheme="minorEastAsia"/>
          <w:sz w:val="28"/>
          <w:szCs w:val="28"/>
        </w:rPr>
        <w:t>有限公司 </w:t>
      </w:r>
    </w:p>
    <w:p w14:paraId="4414F3C6">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址：湖南省岳阳市云溪区云港路辅路与松树垄路交汇处观盛投资发展有限公司402室</w:t>
      </w:r>
    </w:p>
    <w:p w14:paraId="0755D190">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李</w:t>
      </w:r>
      <w:r>
        <w:rPr>
          <w:rFonts w:hint="eastAsia" w:asciiTheme="minorEastAsia" w:hAnsiTheme="minorEastAsia" w:cstheme="minorEastAsia"/>
          <w:sz w:val="28"/>
          <w:szCs w:val="28"/>
          <w:u w:val="single"/>
          <w:lang w:val="en-US" w:eastAsia="zh-CN"/>
        </w:rPr>
        <w:t>仕旋</w:t>
      </w:r>
      <w:r>
        <w:rPr>
          <w:rFonts w:hint="eastAsia" w:asciiTheme="minorEastAsia" w:hAnsiTheme="minorEastAsia" w:cstheme="minorEastAsia"/>
          <w:sz w:val="28"/>
          <w:szCs w:val="28"/>
          <w:u w:val="single"/>
        </w:rPr>
        <w:t xml:space="preserve">    </w:t>
      </w:r>
    </w:p>
    <w:p w14:paraId="229FDA97">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15</w:t>
      </w:r>
      <w:r>
        <w:rPr>
          <w:rFonts w:hint="eastAsia" w:asciiTheme="minorEastAsia" w:hAnsiTheme="minorEastAsia" w:cstheme="minorEastAsia"/>
          <w:sz w:val="28"/>
          <w:szCs w:val="28"/>
          <w:u w:val="single"/>
          <w:lang w:val="en-US" w:eastAsia="zh-CN"/>
        </w:rPr>
        <w:t>173060959</w:t>
      </w:r>
      <w:r>
        <w:rPr>
          <w:rFonts w:hint="eastAsia" w:asciiTheme="minorEastAsia" w:hAnsiTheme="minorEastAsia" w:cstheme="minorEastAsia"/>
          <w:sz w:val="28"/>
          <w:szCs w:val="28"/>
          <w:u w:val="single"/>
        </w:rPr>
        <w:t xml:space="preserve">    </w:t>
      </w:r>
    </w:p>
    <w:p w14:paraId="79D64DED">
      <w:pPr>
        <w:pStyle w:val="3"/>
        <w:adjustRightInd w:val="0"/>
        <w:snapToGrid w:val="0"/>
        <w:spacing w:line="360" w:lineRule="auto"/>
        <w:rPr>
          <w:rFonts w:asciiTheme="minorEastAsia" w:hAnsiTheme="minorEastAsia" w:cstheme="minorEastAsia"/>
          <w:sz w:val="32"/>
          <w:szCs w:val="32"/>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1176138726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@qq.com  </w:t>
      </w:r>
    </w:p>
    <w:p w14:paraId="46D7BD86">
      <w:pPr>
        <w:pStyle w:val="3"/>
        <w:rPr>
          <w:rFonts w:asciiTheme="minorEastAsia" w:hAnsiTheme="minorEastAsia" w:cstheme="minorEastAsia"/>
          <w:sz w:val="32"/>
          <w:szCs w:val="32"/>
        </w:rPr>
      </w:pPr>
    </w:p>
    <w:p w14:paraId="7C8DB8AB">
      <w:pPr>
        <w:pStyle w:val="3"/>
        <w:rPr>
          <w:rFonts w:asciiTheme="minorEastAsia" w:hAnsiTheme="minorEastAsia" w:cstheme="minorEastAsia"/>
          <w:sz w:val="32"/>
          <w:szCs w:val="32"/>
        </w:rPr>
      </w:pPr>
    </w:p>
    <w:p w14:paraId="7F3CE98C">
      <w:pPr>
        <w:pStyle w:val="3"/>
        <w:rPr>
          <w:rFonts w:asciiTheme="minorEastAsia" w:hAnsiTheme="minorEastAsia" w:cstheme="minorEastAsia"/>
          <w:sz w:val="32"/>
          <w:szCs w:val="32"/>
        </w:rPr>
      </w:pPr>
    </w:p>
    <w:p w14:paraId="03395923">
      <w:pPr>
        <w:pStyle w:val="3"/>
        <w:rPr>
          <w:rFonts w:asciiTheme="minorEastAsia" w:hAnsiTheme="minorEastAsia" w:cstheme="minorEastAsia"/>
          <w:sz w:val="32"/>
          <w:szCs w:val="32"/>
        </w:rPr>
      </w:pPr>
    </w:p>
    <w:p w14:paraId="23BC4C05">
      <w:pPr>
        <w:pStyle w:val="3"/>
        <w:rPr>
          <w:rFonts w:asciiTheme="minorEastAsia" w:hAnsiTheme="minorEastAsia" w:cstheme="minorEastAsia"/>
          <w:sz w:val="32"/>
          <w:szCs w:val="32"/>
        </w:rPr>
      </w:pPr>
    </w:p>
    <w:p w14:paraId="3FF68EAB">
      <w:pPr>
        <w:pStyle w:val="3"/>
        <w:rPr>
          <w:rFonts w:asciiTheme="minorEastAsia" w:hAnsiTheme="minorEastAsia" w:cstheme="minorEastAsia"/>
          <w:sz w:val="32"/>
          <w:szCs w:val="32"/>
        </w:rPr>
      </w:pPr>
    </w:p>
    <w:p w14:paraId="5732CF95">
      <w:pPr>
        <w:pStyle w:val="3"/>
        <w:rPr>
          <w:rFonts w:asciiTheme="minorEastAsia" w:hAnsiTheme="minorEastAsia" w:cstheme="minorEastAsia"/>
          <w:sz w:val="32"/>
          <w:szCs w:val="32"/>
        </w:rPr>
      </w:pPr>
    </w:p>
    <w:p w14:paraId="092B3E7B">
      <w:pPr>
        <w:pStyle w:val="3"/>
        <w:rPr>
          <w:rFonts w:asciiTheme="minorEastAsia" w:hAnsiTheme="minorEastAsia" w:cstheme="minorEastAsia"/>
          <w:sz w:val="32"/>
          <w:szCs w:val="32"/>
        </w:rPr>
      </w:pPr>
    </w:p>
    <w:p w14:paraId="354EABD3">
      <w:pPr>
        <w:pStyle w:val="3"/>
        <w:rPr>
          <w:rFonts w:asciiTheme="minorEastAsia" w:hAnsiTheme="minorEastAsia" w:cstheme="minorEastAsia"/>
          <w:sz w:val="32"/>
          <w:szCs w:val="32"/>
        </w:rPr>
      </w:pPr>
    </w:p>
    <w:p w14:paraId="6DDC892C">
      <w:pPr>
        <w:pStyle w:val="3"/>
        <w:rPr>
          <w:rFonts w:asciiTheme="minorEastAsia" w:hAnsiTheme="minorEastAsia" w:cstheme="minorEastAsia"/>
          <w:sz w:val="32"/>
          <w:szCs w:val="32"/>
        </w:rPr>
      </w:pPr>
    </w:p>
    <w:p w14:paraId="11B180E2">
      <w:pPr>
        <w:pStyle w:val="3"/>
        <w:rPr>
          <w:rFonts w:asciiTheme="minorEastAsia" w:hAnsiTheme="minorEastAsia" w:cstheme="minorEastAsia"/>
          <w:sz w:val="32"/>
          <w:szCs w:val="32"/>
        </w:rPr>
      </w:pPr>
    </w:p>
    <w:p w14:paraId="2B59AD4A">
      <w:pPr>
        <w:widowControl/>
        <w:jc w:val="center"/>
        <w:outlineLvl w:val="0"/>
        <w:rPr>
          <w:rFonts w:asciiTheme="minorEastAsia" w:hAnsiTheme="minorEastAsia" w:cstheme="minorEastAsia"/>
          <w:b/>
          <w:sz w:val="36"/>
          <w:szCs w:val="36"/>
        </w:rPr>
      </w:pPr>
      <w:bookmarkStart w:id="0" w:name="_Toc5650"/>
      <w:bookmarkStart w:id="1" w:name="_Toc6728"/>
      <w:bookmarkStart w:id="2" w:name="_Toc1533"/>
      <w:r>
        <w:rPr>
          <w:rFonts w:hint="eastAsia" w:asciiTheme="minorEastAsia" w:hAnsiTheme="minorEastAsia" w:cstheme="minorEastAsia"/>
          <w:b/>
          <w:sz w:val="36"/>
          <w:szCs w:val="36"/>
        </w:rPr>
        <w:t>第二章  投标人须知</w:t>
      </w:r>
      <w:bookmarkEnd w:id="0"/>
      <w:bookmarkEnd w:id="1"/>
      <w:bookmarkEnd w:id="2"/>
    </w:p>
    <w:p w14:paraId="599BA651">
      <w:pPr>
        <w:rPr>
          <w:rFonts w:asciiTheme="minorEastAsia" w:hAnsiTheme="minorEastAsia" w:cstheme="minorEastAsia"/>
        </w:rPr>
      </w:pPr>
    </w:p>
    <w:tbl>
      <w:tblPr>
        <w:tblStyle w:val="8"/>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14:paraId="77BD2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14:paraId="0E8905E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14:paraId="44DC9456">
            <w:pPr>
              <w:keepNext w:val="0"/>
              <w:keepLines w:val="0"/>
              <w:suppressLineNumbers w:val="0"/>
              <w:spacing w:before="0" w:beforeAutospacing="0" w:after="0" w:afterAutospacing="0"/>
              <w:ind w:left="0" w:right="0"/>
              <w:jc w:val="center"/>
              <w:rPr>
                <w:rFonts w:hint="default"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14:paraId="139900DA">
            <w:pPr>
              <w:keepNext w:val="0"/>
              <w:keepLines w:val="0"/>
              <w:suppressLineNumbers w:val="0"/>
              <w:spacing w:before="0" w:beforeAutospacing="0" w:after="0" w:afterAutospacing="0"/>
              <w:ind w:left="-103" w:leftChars="-49" w:right="0" w:firstLine="422" w:firstLineChars="201"/>
              <w:jc w:val="center"/>
              <w:rPr>
                <w:rFonts w:hint="default" w:asciiTheme="minorEastAsia" w:hAnsiTheme="minorEastAsia" w:cstheme="minorEastAsia"/>
                <w:bCs/>
                <w:szCs w:val="21"/>
              </w:rPr>
            </w:pPr>
            <w:r>
              <w:rPr>
                <w:rFonts w:hint="eastAsia" w:asciiTheme="minorEastAsia" w:hAnsiTheme="minorEastAsia" w:cstheme="minorEastAsia"/>
                <w:bCs/>
                <w:szCs w:val="21"/>
              </w:rPr>
              <w:t>编列内容</w:t>
            </w:r>
          </w:p>
        </w:tc>
      </w:tr>
      <w:tr w14:paraId="5AB29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14:paraId="427156EE">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14:paraId="5C392E41">
            <w:pPr>
              <w:keepNext w:val="0"/>
              <w:keepLines w:val="0"/>
              <w:suppressLineNumbers w:val="0"/>
              <w:spacing w:before="0" w:beforeAutospacing="0" w:after="0" w:afterAutospacing="0"/>
              <w:ind w:left="0" w:right="0" w:firstLine="210" w:firstLineChars="100"/>
              <w:jc w:val="center"/>
              <w:rPr>
                <w:rFonts w:hint="default" w:asciiTheme="minorEastAsia" w:hAnsiTheme="minorEastAsia" w:cstheme="minorEastAsia"/>
                <w:szCs w:val="21"/>
              </w:rPr>
            </w:pPr>
            <w:r>
              <w:rPr>
                <w:rFonts w:hint="eastAsia" w:asciiTheme="minorEastAsia" w:hAnsiTheme="minorEastAsia" w:cstheme="minorEastAsia"/>
                <w:szCs w:val="21"/>
              </w:rPr>
              <w:t>是否接受</w:t>
            </w:r>
          </w:p>
          <w:p w14:paraId="73AAB353">
            <w:pPr>
              <w:keepNext w:val="0"/>
              <w:keepLines w:val="0"/>
              <w:suppressLineNumbers w:val="0"/>
              <w:spacing w:before="0" w:beforeAutospacing="0" w:after="0" w:afterAutospacing="0"/>
              <w:ind w:left="0" w:right="0" w:firstLine="105" w:firstLineChars="50"/>
              <w:jc w:val="center"/>
              <w:rPr>
                <w:rFonts w:hint="default"/>
              </w:rPr>
            </w:pPr>
            <w:r>
              <w:rPr>
                <w:rFonts w:hint="eastAsia" w:asciiTheme="minorEastAsia" w:hAnsiTheme="minorEastAsia" w:cstheme="minorEastAsia"/>
                <w:szCs w:val="21"/>
              </w:rPr>
              <w:t>联合体投标</w:t>
            </w:r>
          </w:p>
        </w:tc>
        <w:tc>
          <w:tcPr>
            <w:tcW w:w="6096" w:type="dxa"/>
            <w:noWrap/>
            <w:vAlign w:val="center"/>
          </w:tcPr>
          <w:p w14:paraId="01C71C64">
            <w:pPr>
              <w:keepNext w:val="0"/>
              <w:keepLines w:val="0"/>
              <w:suppressLineNumbers w:val="0"/>
              <w:spacing w:before="0" w:beforeAutospacing="0" w:after="0" w:afterAutospacing="0"/>
              <w:ind w:left="0" w:right="0"/>
              <w:rPr>
                <w:rFonts w:hint="default"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0936A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14:paraId="75A6DF0C">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14:paraId="2A79E7FA">
            <w:pPr>
              <w:keepNext w:val="0"/>
              <w:keepLines w:val="0"/>
              <w:suppressLineNumbers w:val="0"/>
              <w:spacing w:before="0" w:beforeAutospacing="0" w:after="0" w:afterAutospacing="0"/>
              <w:ind w:left="0" w:right="0"/>
              <w:jc w:val="center"/>
              <w:rPr>
                <w:rFonts w:hint="default"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14:paraId="287AA519">
            <w:pPr>
              <w:keepNext w:val="0"/>
              <w:keepLines w:val="0"/>
              <w:suppressLineNumbers w:val="0"/>
              <w:spacing w:before="0" w:beforeAutospacing="0" w:after="0" w:afterAutospacing="0"/>
              <w:ind w:left="0" w:right="0"/>
              <w:rPr>
                <w:rFonts w:hint="default" w:asciiTheme="minorEastAsia" w:hAnsiTheme="minorEastAsia" w:cstheme="minorEastAsia"/>
                <w:strike/>
                <w:szCs w:val="21"/>
              </w:rPr>
            </w:pPr>
            <w:r>
              <w:rPr>
                <w:rFonts w:hint="eastAsia" w:asciiTheme="minorEastAsia" w:hAnsiTheme="minorEastAsia" w:cstheme="minorEastAsia"/>
                <w:szCs w:val="21"/>
              </w:rPr>
              <w:t>不组织，可自行自行踏勘。</w:t>
            </w:r>
          </w:p>
        </w:tc>
      </w:tr>
      <w:tr w14:paraId="0A7B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14:paraId="5E549851">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14:paraId="01F8C9D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14:paraId="2EDD9500">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14:paraId="48486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14:paraId="05AECF8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14:paraId="645D3409">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14:paraId="4A5DC28E">
            <w:pPr>
              <w:keepNext w:val="0"/>
              <w:keepLines w:val="0"/>
              <w:suppressLineNumbers w:val="0"/>
              <w:spacing w:before="0" w:beforeAutospacing="0" w:after="0" w:afterAutospacing="0"/>
              <w:ind w:left="0" w:right="0"/>
              <w:rPr>
                <w:rFonts w:hint="default" w:asciiTheme="minorEastAsia" w:hAnsiTheme="minorEastAsia" w:cstheme="minorEastAsia"/>
                <w:color w:val="auto"/>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lang w:val="en-US" w:eastAsia="zh-CN"/>
              </w:rPr>
              <w:t>2024</w:t>
            </w:r>
            <w:r>
              <w:rPr>
                <w:rFonts w:hint="eastAsia" w:asciiTheme="minorEastAsia" w:hAnsiTheme="minorEastAsia" w:cstheme="minorEastAsia"/>
                <w:color w:val="auto"/>
                <w:szCs w:val="21"/>
                <w:u w:val="single"/>
              </w:rPr>
              <w:t>年</w:t>
            </w:r>
            <w:r>
              <w:rPr>
                <w:rFonts w:hint="eastAsia" w:asciiTheme="minorEastAsia" w:hAnsiTheme="minorEastAsia" w:cstheme="minorEastAsia"/>
                <w:color w:val="auto"/>
                <w:szCs w:val="21"/>
                <w:u w:val="single"/>
                <w:lang w:val="en-US" w:eastAsia="zh-CN"/>
              </w:rPr>
              <w:t>08</w:t>
            </w:r>
            <w:r>
              <w:rPr>
                <w:rFonts w:hint="eastAsia" w:asciiTheme="minorEastAsia" w:hAnsiTheme="minorEastAsia" w:cstheme="minorEastAsia"/>
                <w:color w:val="auto"/>
                <w:szCs w:val="21"/>
                <w:u w:val="single"/>
              </w:rPr>
              <w:t>月</w:t>
            </w:r>
            <w:r>
              <w:rPr>
                <w:rFonts w:hint="eastAsia" w:asciiTheme="minorEastAsia" w:hAnsiTheme="minorEastAsia" w:cstheme="minorEastAsia"/>
                <w:color w:val="auto"/>
                <w:szCs w:val="21"/>
                <w:u w:val="single"/>
                <w:lang w:val="en-US" w:eastAsia="zh-CN"/>
              </w:rPr>
              <w:t>11</w:t>
            </w:r>
            <w:r>
              <w:rPr>
                <w:rFonts w:hint="eastAsia" w:asciiTheme="minorEastAsia" w:hAnsiTheme="minorEastAsia" w:cstheme="minorEastAsia"/>
                <w:color w:val="auto"/>
                <w:szCs w:val="21"/>
                <w:u w:val="single"/>
              </w:rPr>
              <w:t>日17时00分</w:t>
            </w:r>
            <w:r>
              <w:rPr>
                <w:rFonts w:hint="eastAsia" w:asciiTheme="minorEastAsia" w:hAnsiTheme="minorEastAsia" w:cstheme="minorEastAsia"/>
                <w:color w:val="auto"/>
                <w:szCs w:val="21"/>
              </w:rPr>
              <w:t>。</w:t>
            </w:r>
          </w:p>
          <w:p w14:paraId="06C8B7FC">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邮件发送。</w:t>
            </w:r>
          </w:p>
        </w:tc>
      </w:tr>
      <w:tr w14:paraId="573AC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4AF3DF5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14:paraId="78929D3B">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14:paraId="544CCD7F">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u w:val="single"/>
                <w:lang w:val="en-US" w:eastAsia="zh-CN"/>
              </w:rPr>
              <w:t>2024年08</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日1</w:t>
            </w:r>
            <w:r>
              <w:rPr>
                <w:rFonts w:hint="eastAsia" w:asciiTheme="minorEastAsia" w:hAnsiTheme="minorEastAsia" w:cstheme="minorEastAsia"/>
                <w:szCs w:val="21"/>
                <w:u w:val="single"/>
                <w:lang w:val="en-US" w:eastAsia="zh-CN"/>
              </w:rPr>
              <w:t>5</w:t>
            </w:r>
            <w:r>
              <w:rPr>
                <w:rFonts w:hint="eastAsia" w:asciiTheme="minorEastAsia" w:hAnsiTheme="minorEastAsia" w:cstheme="minorEastAsia"/>
                <w:szCs w:val="21"/>
                <w:u w:val="single"/>
              </w:rPr>
              <w:t>时00分</w:t>
            </w:r>
            <w:r>
              <w:rPr>
                <w:rFonts w:hint="eastAsia" w:asciiTheme="minorEastAsia" w:hAnsiTheme="minorEastAsia" w:cstheme="minorEastAsia"/>
                <w:szCs w:val="21"/>
              </w:rPr>
              <w:t>。</w:t>
            </w:r>
          </w:p>
        </w:tc>
      </w:tr>
      <w:tr w14:paraId="41CE8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44345AEC">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14:paraId="60631BA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14:paraId="770D5F3C">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同投标截止时间，开标及投标文件递交地点（我司</w:t>
            </w:r>
            <w:r>
              <w:rPr>
                <w:rFonts w:hint="eastAsia" w:asciiTheme="minorEastAsia" w:hAnsiTheme="minorEastAsia" w:cstheme="minorEastAsia"/>
                <w:szCs w:val="21"/>
                <w:u w:val="single"/>
              </w:rPr>
              <w:t>4</w:t>
            </w:r>
            <w:r>
              <w:rPr>
                <w:rFonts w:hint="eastAsia" w:asciiTheme="minorEastAsia" w:hAnsiTheme="minorEastAsia" w:cstheme="minorEastAsia"/>
                <w:szCs w:val="21"/>
                <w:u w:val="single"/>
                <w:lang w:val="en-US" w:eastAsia="zh-CN"/>
              </w:rPr>
              <w:t>02</w:t>
            </w:r>
            <w:r>
              <w:rPr>
                <w:rFonts w:hint="eastAsia" w:asciiTheme="minorEastAsia" w:hAnsiTheme="minorEastAsia" w:cstheme="minorEastAsia"/>
                <w:szCs w:val="21"/>
              </w:rPr>
              <w:t>会议室）。</w:t>
            </w:r>
          </w:p>
        </w:tc>
      </w:tr>
      <w:tr w14:paraId="4429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14:paraId="58DF26B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14:paraId="65CEE5C7">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澄清和修改</w:t>
            </w:r>
          </w:p>
          <w:p w14:paraId="5C0CD334">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招标文件的</w:t>
            </w:r>
          </w:p>
          <w:p w14:paraId="417C8EFC">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14:paraId="559A6E4C">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lang w:val="en-US" w:eastAsia="zh-CN"/>
              </w:rPr>
              <w:t>在</w:t>
            </w:r>
            <w:r>
              <w:rPr>
                <w:rFonts w:hint="eastAsia" w:asciiTheme="minorEastAsia" w:hAnsiTheme="minorEastAsia" w:cstheme="minorEastAsia"/>
                <w:szCs w:val="21"/>
                <w:u w:val="single"/>
                <w:lang w:val="en-US" w:eastAsia="zh-CN"/>
              </w:rPr>
              <w:t>岳阳观盛投资发展有限公司</w:t>
            </w:r>
            <w:r>
              <w:rPr>
                <w:rFonts w:hint="eastAsia" w:asciiTheme="minorEastAsia" w:hAnsiTheme="minorEastAsia" w:cstheme="minorEastAsia"/>
                <w:szCs w:val="21"/>
                <w:lang w:val="en-US" w:eastAsia="zh-CN"/>
              </w:rPr>
              <w:t>官网上发布。</w:t>
            </w:r>
          </w:p>
        </w:tc>
      </w:tr>
      <w:tr w14:paraId="37012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14:paraId="054BCA6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14:paraId="0D32CEA2">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14:paraId="17146ABF">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不允许。</w:t>
            </w:r>
          </w:p>
        </w:tc>
      </w:tr>
      <w:tr w14:paraId="6BC4D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14:paraId="0753CB29">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14:paraId="7106705E">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14:paraId="51F6EB78">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14:paraId="59089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14:paraId="5CE8B37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14:paraId="582B0076">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14:paraId="3C16438D">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26DD7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14:paraId="7AE92147">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14:paraId="658C0F0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14:paraId="334CE845">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胶装。</w:t>
            </w:r>
          </w:p>
        </w:tc>
      </w:tr>
      <w:tr w14:paraId="0C67D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14:paraId="35A9787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14:paraId="7C05C905">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是否退还投标</w:t>
            </w:r>
          </w:p>
          <w:p w14:paraId="1272844B">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14:paraId="64ED1D80">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否。</w:t>
            </w:r>
          </w:p>
        </w:tc>
      </w:tr>
      <w:tr w14:paraId="6053B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14:paraId="078A1B3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14:paraId="53B0A67F">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14:paraId="71608DCE">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评标委员会由招标人工程管理部门组成，并接受有效投标人现场监督，当场唱标登记。</w:t>
            </w:r>
          </w:p>
        </w:tc>
      </w:tr>
      <w:tr w14:paraId="0EF96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14:paraId="54D030C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14:paraId="371D588B">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14:paraId="500ECB4F">
            <w:pPr>
              <w:keepNext w:val="0"/>
              <w:keepLines w:val="0"/>
              <w:suppressLineNumbers w:val="0"/>
              <w:spacing w:before="0" w:beforeAutospacing="0" w:after="0" w:afterAutospacing="0"/>
              <w:ind w:left="0" w:right="0" w:firstLine="420" w:firstLineChars="200"/>
              <w:rPr>
                <w:rFonts w:hint="default"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1D861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14:paraId="76905E7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14:paraId="0766DC1B">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14:paraId="45E997C2">
            <w:pPr>
              <w:keepNext w:val="0"/>
              <w:keepLines w:val="0"/>
              <w:suppressLineNumbers w:val="0"/>
              <w:spacing w:before="0" w:beforeAutospacing="0" w:after="0" w:afterAutospacing="0"/>
              <w:ind w:left="0" w:right="0" w:firstLine="420" w:firstLineChars="200"/>
              <w:rPr>
                <w:rFonts w:hint="eastAsia"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w:t>
            </w:r>
          </w:p>
        </w:tc>
      </w:tr>
      <w:tr w14:paraId="4EC7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14:paraId="7E5B35CD">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14:paraId="5886E86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14:paraId="1BE6C2B5">
            <w:pPr>
              <w:pStyle w:val="11"/>
              <w:keepNext w:val="0"/>
              <w:keepLines w:val="0"/>
              <w:suppressLineNumbers w:val="0"/>
              <w:spacing w:before="0" w:beforeAutospacing="0" w:after="0" w:afterAutospacing="0" w:line="320" w:lineRule="exact"/>
              <w:ind w:left="0" w:right="0"/>
              <w:rPr>
                <w:rFonts w:hint="default" w:asciiTheme="minorEastAsia" w:hAnsiTheme="minorEastAsia" w:cstheme="minorEastAsia"/>
                <w:strike/>
                <w:color w:val="FF0000"/>
              </w:rPr>
            </w:pPr>
            <w:bookmarkStart w:id="3" w:name="_Hlk67243980"/>
            <w:r>
              <w:rPr>
                <w:rFonts w:hint="eastAsia" w:ascii="宋体" w:hAnsi="宋体" w:eastAsia="宋体" w:cs="宋体"/>
                <w:kern w:val="2"/>
                <w:sz w:val="21"/>
                <w:szCs w:val="21"/>
                <w:lang w:val="en-US" w:eastAsia="zh-CN" w:bidi="ar"/>
              </w:rPr>
              <w:t>投标人根据预算清单进行报价，编制投标预算清单，报价文件中总价和各子项单价均不得超过财评清单金额，以财评预算清单为准，投标人不得擅自更改；总价报价最低者确定为中标单位。</w:t>
            </w:r>
            <w:r>
              <w:rPr>
                <w:rFonts w:hint="eastAsia" w:asciiTheme="minorEastAsia" w:hAnsiTheme="minorEastAsia" w:cstheme="minorEastAsia"/>
              </w:rPr>
              <w:t>清单外新增工程量经招标人核定后现场签证计量或进行设计变更，</w:t>
            </w:r>
            <w:bookmarkEnd w:id="3"/>
            <w:r>
              <w:rPr>
                <w:rFonts w:hint="eastAsia" w:asciiTheme="minorEastAsia" w:hAnsiTheme="minorEastAsia" w:cstheme="minorEastAsia"/>
              </w:rPr>
              <w:t>费用按投标人的综合下浮比例下浮后评审确定。</w:t>
            </w:r>
          </w:p>
        </w:tc>
      </w:tr>
      <w:tr w14:paraId="34E8CC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14:paraId="12CB202E">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14:paraId="69603797">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14:paraId="392E870E">
            <w:pPr>
              <w:keepNext w:val="0"/>
              <w:keepLines w:val="0"/>
              <w:suppressLineNumbers w:val="0"/>
              <w:spacing w:before="0" w:beforeAutospacing="0" w:after="0" w:afterAutospacing="0"/>
              <w:ind w:left="0" w:right="0"/>
              <w:rPr>
                <w:rFonts w:hint="default"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21E8D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14:paraId="2F8E85E0">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14:paraId="2EAFF75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14:paraId="77ECF666">
            <w:pPr>
              <w:keepNext w:val="0"/>
              <w:keepLines w:val="0"/>
              <w:suppressLineNumbers w:val="0"/>
              <w:spacing w:before="0" w:beforeAutospacing="0" w:after="0" w:afterAutospacing="0"/>
              <w:ind w:left="0" w:right="0"/>
              <w:rPr>
                <w:rFonts w:hint="default" w:asciiTheme="minorEastAsia" w:hAnsiTheme="minorEastAsia" w:cstheme="minorEastAsia"/>
                <w:szCs w:val="21"/>
              </w:rPr>
            </w:pPr>
            <w:r>
              <w:rPr>
                <w:rFonts w:hint="eastAsia" w:asciiTheme="minorEastAsia" w:hAnsiTheme="minorEastAsia" w:cstheme="minorEastAsia"/>
                <w:szCs w:val="21"/>
              </w:rPr>
              <w:t>中标候选人在</w:t>
            </w:r>
            <w:r>
              <w:rPr>
                <w:rFonts w:hint="eastAsia" w:asciiTheme="minorEastAsia" w:hAnsiTheme="minorEastAsia" w:cstheme="minorEastAsia"/>
                <w:szCs w:val="21"/>
                <w:lang w:val="en-US" w:eastAsia="zh-CN"/>
              </w:rPr>
              <w:t>岳阳观盛投资发展有限公司</w:t>
            </w:r>
            <w:r>
              <w:rPr>
                <w:rFonts w:hint="eastAsia" w:asciiTheme="minorEastAsia" w:hAnsiTheme="minorEastAsia" w:cstheme="minorEastAsia"/>
                <w:szCs w:val="21"/>
              </w:rPr>
              <w:t>官网公示，公示期不少于3个工作日。</w:t>
            </w:r>
          </w:p>
        </w:tc>
      </w:tr>
      <w:tr w14:paraId="4063F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14:paraId="60250643">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14:paraId="71F8078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14:paraId="231F0A5B">
            <w:pPr>
              <w:keepNext w:val="0"/>
              <w:keepLines w:val="0"/>
              <w:suppressLineNumbers w:val="0"/>
              <w:spacing w:before="0" w:beforeAutospacing="0" w:after="0" w:afterAutospacing="0"/>
              <w:ind w:left="-103" w:leftChars="-49" w:right="0" w:firstLine="422" w:firstLineChars="201"/>
              <w:rPr>
                <w:rFonts w:hint="default"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14:paraId="274F8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14:paraId="270C80BA">
            <w:pPr>
              <w:keepNext w:val="0"/>
              <w:keepLines w:val="0"/>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14:paraId="49A78B1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14:paraId="15FB1032">
            <w:pPr>
              <w:keepNext w:val="0"/>
              <w:keepLines w:val="0"/>
              <w:widowControl/>
              <w:suppressLineNumbers w:val="0"/>
              <w:spacing w:before="0" w:beforeAutospacing="0" w:after="0" w:afterAutospacing="0"/>
              <w:ind w:left="0" w:right="0"/>
              <w:jc w:val="left"/>
              <w:rPr>
                <w:rFonts w:hint="default"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5CF96B54">
      <w:pPr>
        <w:widowControl/>
        <w:jc w:val="left"/>
        <w:rPr>
          <w:rFonts w:asciiTheme="minorEastAsia" w:hAnsiTheme="minorEastAsia" w:cstheme="minorEastAsia"/>
          <w:color w:val="000000"/>
          <w:sz w:val="36"/>
        </w:rPr>
      </w:pPr>
      <w:r>
        <w:rPr>
          <w:rFonts w:hint="eastAsia" w:asciiTheme="minorEastAsia" w:hAnsiTheme="minorEastAsia" w:cstheme="minorEastAsia"/>
          <w:sz w:val="32"/>
          <w:szCs w:val="32"/>
        </w:rPr>
        <w:br w:type="page"/>
      </w:r>
    </w:p>
    <w:p w14:paraId="5EAF0DE8">
      <w:pPr>
        <w:spacing w:line="48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会议签到表</w:t>
      </w:r>
    </w:p>
    <w:tbl>
      <w:tblPr>
        <w:tblStyle w:val="9"/>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14:paraId="0ED6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135B202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会议主题</w:t>
            </w:r>
          </w:p>
        </w:tc>
        <w:tc>
          <w:tcPr>
            <w:tcW w:w="7104" w:type="dxa"/>
            <w:gridSpan w:val="2"/>
            <w:vAlign w:val="center"/>
          </w:tcPr>
          <w:p w14:paraId="528E644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简易招标</w:t>
            </w:r>
          </w:p>
        </w:tc>
      </w:tr>
      <w:tr w14:paraId="0638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6738F3EB">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会议时间</w:t>
            </w:r>
          </w:p>
        </w:tc>
        <w:tc>
          <w:tcPr>
            <w:tcW w:w="7104" w:type="dxa"/>
            <w:gridSpan w:val="2"/>
            <w:vAlign w:val="center"/>
          </w:tcPr>
          <w:p w14:paraId="024B2EA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209C6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73859B3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会议地点</w:t>
            </w:r>
          </w:p>
        </w:tc>
        <w:tc>
          <w:tcPr>
            <w:tcW w:w="7104" w:type="dxa"/>
            <w:gridSpan w:val="2"/>
            <w:vAlign w:val="center"/>
          </w:tcPr>
          <w:p w14:paraId="50FE42C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0376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vAlign w:val="center"/>
          </w:tcPr>
          <w:p w14:paraId="499B39AF">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会议主持</w:t>
            </w:r>
          </w:p>
        </w:tc>
        <w:tc>
          <w:tcPr>
            <w:tcW w:w="7104" w:type="dxa"/>
            <w:gridSpan w:val="2"/>
            <w:vAlign w:val="center"/>
          </w:tcPr>
          <w:p w14:paraId="5D18BDC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707FE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vAlign w:val="center"/>
          </w:tcPr>
          <w:p w14:paraId="56E6C9D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553" w:type="dxa"/>
            <w:gridSpan w:val="2"/>
            <w:vAlign w:val="center"/>
          </w:tcPr>
          <w:p w14:paraId="07525B8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c>
          <w:tcPr>
            <w:tcW w:w="4670" w:type="dxa"/>
            <w:vAlign w:val="center"/>
          </w:tcPr>
          <w:p w14:paraId="26910EC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签到</w:t>
            </w:r>
          </w:p>
        </w:tc>
      </w:tr>
      <w:tr w14:paraId="501B4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3070572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3553" w:type="dxa"/>
            <w:gridSpan w:val="2"/>
            <w:vAlign w:val="center"/>
          </w:tcPr>
          <w:p w14:paraId="23514F2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523E13C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78C54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vAlign w:val="center"/>
          </w:tcPr>
          <w:p w14:paraId="345651FC">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3553" w:type="dxa"/>
            <w:gridSpan w:val="2"/>
            <w:vAlign w:val="center"/>
          </w:tcPr>
          <w:p w14:paraId="52208A7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29906A7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0167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A72568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3553" w:type="dxa"/>
            <w:gridSpan w:val="2"/>
            <w:vAlign w:val="center"/>
          </w:tcPr>
          <w:p w14:paraId="080BDDC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6A2E64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7598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3773233C">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3553" w:type="dxa"/>
            <w:gridSpan w:val="2"/>
            <w:vAlign w:val="center"/>
          </w:tcPr>
          <w:p w14:paraId="781E33F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12C13E0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3BEC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68C7D80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3553" w:type="dxa"/>
            <w:gridSpan w:val="2"/>
            <w:vAlign w:val="center"/>
          </w:tcPr>
          <w:p w14:paraId="6D896348">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7ABEC0FF">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9849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19A9243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3553" w:type="dxa"/>
            <w:gridSpan w:val="2"/>
            <w:vAlign w:val="center"/>
          </w:tcPr>
          <w:p w14:paraId="4F6A5C0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600A2D5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69338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7A62CA7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3553" w:type="dxa"/>
            <w:gridSpan w:val="2"/>
            <w:vAlign w:val="center"/>
          </w:tcPr>
          <w:p w14:paraId="24E6A8C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3E68873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553C1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10D7C9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3553" w:type="dxa"/>
            <w:gridSpan w:val="2"/>
            <w:vAlign w:val="center"/>
          </w:tcPr>
          <w:p w14:paraId="25CD9EB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2BB2D33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12242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2525870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9</w:t>
            </w:r>
          </w:p>
        </w:tc>
        <w:tc>
          <w:tcPr>
            <w:tcW w:w="3553" w:type="dxa"/>
            <w:gridSpan w:val="2"/>
            <w:vAlign w:val="center"/>
          </w:tcPr>
          <w:p w14:paraId="0A2C8F8A">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5E14DCA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45DDF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65D17EA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10</w:t>
            </w:r>
          </w:p>
        </w:tc>
        <w:tc>
          <w:tcPr>
            <w:tcW w:w="3553" w:type="dxa"/>
            <w:gridSpan w:val="2"/>
            <w:vAlign w:val="center"/>
          </w:tcPr>
          <w:p w14:paraId="607DFC3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13A8B0B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3B2AB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4F6D990">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11</w:t>
            </w:r>
          </w:p>
        </w:tc>
        <w:tc>
          <w:tcPr>
            <w:tcW w:w="3553" w:type="dxa"/>
            <w:gridSpan w:val="2"/>
            <w:vAlign w:val="center"/>
          </w:tcPr>
          <w:p w14:paraId="1FA65FE5">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07EBD6C2">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062D2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9F2EA84">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12</w:t>
            </w:r>
          </w:p>
        </w:tc>
        <w:tc>
          <w:tcPr>
            <w:tcW w:w="3553" w:type="dxa"/>
            <w:gridSpan w:val="2"/>
            <w:vAlign w:val="center"/>
          </w:tcPr>
          <w:p w14:paraId="4D033EEC">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56F29BDD">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4369D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0E05FBE3">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13</w:t>
            </w:r>
          </w:p>
        </w:tc>
        <w:tc>
          <w:tcPr>
            <w:tcW w:w="3553" w:type="dxa"/>
            <w:gridSpan w:val="2"/>
            <w:vAlign w:val="center"/>
          </w:tcPr>
          <w:p w14:paraId="709E6216">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72DD32E1">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r w14:paraId="12EC3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vAlign w:val="center"/>
          </w:tcPr>
          <w:p w14:paraId="54BC4F87">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r>
              <w:rPr>
                <w:rFonts w:hint="eastAsia" w:ascii="仿宋_GB2312" w:hAnsi="仿宋_GB2312" w:eastAsia="仿宋_GB2312" w:cs="仿宋_GB2312"/>
                <w:sz w:val="32"/>
                <w:szCs w:val="32"/>
              </w:rPr>
              <w:t>14</w:t>
            </w:r>
          </w:p>
        </w:tc>
        <w:tc>
          <w:tcPr>
            <w:tcW w:w="3553" w:type="dxa"/>
            <w:gridSpan w:val="2"/>
            <w:vAlign w:val="center"/>
          </w:tcPr>
          <w:p w14:paraId="22862C39">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c>
          <w:tcPr>
            <w:tcW w:w="4670" w:type="dxa"/>
            <w:vAlign w:val="center"/>
          </w:tcPr>
          <w:p w14:paraId="158A3BF9">
            <w:pPr>
              <w:keepNext w:val="0"/>
              <w:keepLines w:val="0"/>
              <w:suppressLineNumbers w:val="0"/>
              <w:spacing w:before="0" w:beforeAutospacing="0" w:after="0" w:afterAutospacing="0"/>
              <w:ind w:left="0" w:right="0"/>
              <w:jc w:val="center"/>
              <w:rPr>
                <w:rFonts w:hint="default" w:ascii="仿宋_GB2312" w:hAnsi="仿宋_GB2312" w:eastAsia="仿宋_GB2312" w:cs="仿宋_GB2312"/>
                <w:sz w:val="32"/>
                <w:szCs w:val="32"/>
              </w:rPr>
            </w:pPr>
          </w:p>
        </w:tc>
      </w:tr>
    </w:tbl>
    <w:p w14:paraId="4F1E27D0">
      <w:pPr>
        <w:jc w:val="left"/>
      </w:pPr>
    </w:p>
    <w:p w14:paraId="6B7607D8">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14:paraId="120D508D">
      <w:pPr>
        <w:adjustRightInd w:val="0"/>
        <w:snapToGrid w:val="0"/>
        <w:spacing w:line="360" w:lineRule="auto"/>
        <w:rPr>
          <w:rFonts w:asciiTheme="minorEastAsia" w:hAnsiTheme="minorEastAsia" w:cstheme="minorEastAsia"/>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14:paraId="6FBFD0BE">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rPr>
        <w:t>工程项目</w:t>
      </w:r>
    </w:p>
    <w:p w14:paraId="13670062">
      <w:pPr>
        <w:pStyle w:val="2"/>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8"/>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14:paraId="77652548">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73F59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14:paraId="57E45DE3">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14:paraId="3A59B07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14:paraId="2AB0D75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14:paraId="30A11A3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14:paraId="488D570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14:paraId="6365C17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14:paraId="203D10AD">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0FFBCB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14:paraId="3C9E158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4A9167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4A9EFF6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214ED3E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30EBD29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73B0DA5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08F4E98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2408972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14:paraId="4B79453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1D52C3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1FE0E0E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389F48E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48D72B1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0388C1F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65CEE1E4">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65F397B4">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14:paraId="0E227AE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34F109C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12432E7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5958354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504423E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1EE6F91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0F930AC8">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7875851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14:paraId="793FEBA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08A23FA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3FCBE7E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54458BA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545B2BD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301FCDD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6CB90742">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3CA78E6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14:paraId="44548F5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2F922C8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7CA41E8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727B963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06413A8D">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0E79896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724D640C">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5B1E44C9">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14:paraId="1E71398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447840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14:paraId="5D1ADAE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14:paraId="483722CF">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14:paraId="17A4AFE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2852766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14:paraId="16979F5A">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14:paraId="61E06F3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14:paraId="7F496D7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14:paraId="443F738C">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14:paraId="16DF3C4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14:paraId="52284562">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14:paraId="24AB7C48">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14:paraId="06B8C39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14:paraId="1FEB0EE1">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14:paraId="4A96851C">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p>
        </w:tc>
      </w:tr>
      <w:tr w14:paraId="27CD9046">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14:paraId="0EB81BD5">
            <w:pPr>
              <w:keepNext w:val="0"/>
              <w:keepLines w:val="0"/>
              <w:widowControl/>
              <w:suppressLineNumbers w:val="0"/>
              <w:spacing w:before="0" w:beforeAutospacing="0" w:after="0" w:afterAutospacing="0"/>
              <w:ind w:left="0" w:right="0"/>
              <w:jc w:val="left"/>
              <w:rPr>
                <w:rFonts w:hint="default"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14:paraId="4B7A1A35">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14:paraId="061D1FB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14:paraId="68FB355B">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14:paraId="7E7C5061">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66B47F8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r w14:paraId="5B82AFA7">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14:paraId="188852BA">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14:paraId="3E37CDA6">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14:paraId="38829B17">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14:paraId="62F4013B">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14:paraId="0A003D40">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14:paraId="6DCA5A0E">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14:paraId="23207A23">
            <w:pPr>
              <w:keepNext w:val="0"/>
              <w:keepLines w:val="0"/>
              <w:widowControl/>
              <w:suppressLineNumbers w:val="0"/>
              <w:spacing w:before="0" w:beforeAutospacing="0" w:after="0" w:afterAutospacing="0"/>
              <w:ind w:left="0" w:right="0"/>
              <w:jc w:val="center"/>
              <w:rPr>
                <w:rFonts w:hint="default" w:asciiTheme="minorEastAsia" w:hAnsiTheme="minorEastAsia" w:cstheme="minorEastAsia"/>
                <w:kern w:val="0"/>
                <w:sz w:val="24"/>
                <w:szCs w:val="24"/>
              </w:rPr>
            </w:pPr>
          </w:p>
        </w:tc>
      </w:tr>
    </w:tbl>
    <w:p w14:paraId="2ED299BB">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14:paraId="6C52C1D5">
      <w:pPr>
        <w:pStyle w:val="3"/>
        <w:tabs>
          <w:tab w:val="left" w:pos="1439"/>
          <w:tab w:val="left" w:pos="2879"/>
          <w:tab w:val="left" w:pos="4319"/>
          <w:tab w:val="left" w:pos="5759"/>
        </w:tabs>
        <w:kinsoku w:val="0"/>
        <w:overflowPunct w:val="0"/>
        <w:spacing w:line="903" w:lineRule="exact"/>
        <w:ind w:right="539"/>
        <w:jc w:val="center"/>
        <w:rPr>
          <w:rFonts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14:paraId="1DC19E0E">
      <w:pPr>
        <w:rPr>
          <w:rFonts w:ascii="楷体" w:hAnsi="楷体" w:eastAsia="楷体"/>
          <w:sz w:val="28"/>
        </w:rPr>
      </w:pPr>
    </w:p>
    <w:p w14:paraId="3C9102AD">
      <w:pPr>
        <w:rPr>
          <w:rFonts w:ascii="楷体" w:hAnsi="楷体" w:eastAsia="楷体"/>
          <w:sz w:val="28"/>
        </w:rPr>
      </w:pPr>
      <w:r>
        <w:rPr>
          <w:rFonts w:hint="eastAsia" w:ascii="楷体" w:hAnsi="楷体" w:eastAsia="楷体"/>
          <w:sz w:val="28"/>
        </w:rPr>
        <w:t>中标通知书编号:YYGS202</w:t>
      </w:r>
      <w:r>
        <w:rPr>
          <w:rFonts w:hint="eastAsia" w:ascii="楷体" w:hAnsi="楷体" w:eastAsia="楷体"/>
          <w:sz w:val="28"/>
          <w:u w:val="single"/>
        </w:rPr>
        <w:t>1</w:t>
      </w:r>
      <w:r>
        <w:rPr>
          <w:rFonts w:hint="eastAsia" w:ascii="楷体" w:hAnsi="楷体" w:eastAsia="楷体"/>
          <w:sz w:val="28"/>
        </w:rPr>
        <w:t>-002</w:t>
      </w:r>
    </w:p>
    <w:p w14:paraId="1C4FEEFA">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813034343" name="AutoShape 2"/>
                <wp:cNvGraphicFramePr/>
                <a:graphic xmlns:a="http://schemas.openxmlformats.org/drawingml/2006/main">
                  <a:graphicData uri="http://schemas.microsoft.com/office/word/2010/wordprocessingShape">
                    <wps:wsp>
                      <wps:cNvSpPr>
                        <a:spLocks noChangeArrowheads="1"/>
                      </wps:cNvSpPr>
                      <wps:spPr bwMode="auto">
                        <a:xfrm>
                          <a:off x="0" y="0"/>
                          <a:ext cx="6172200" cy="12700"/>
                        </a:xfrm>
                        <a:custGeom>
                          <a:avLst/>
                          <a:gdLst>
                            <a:gd name="T0" fmla="*/ 0 w 9720"/>
                            <a:gd name="T1" fmla="*/ 0 h 20"/>
                            <a:gd name="T2" fmla="*/ 9720 w 9720"/>
                            <a:gd name="T3" fmla="*/ 0 h 20"/>
                          </a:gdLst>
                          <a:ahLst/>
                          <a:cxnLst>
                            <a:cxn ang="0">
                              <a:pos x="T0" y="T1"/>
                            </a:cxn>
                            <a:cxn ang="0">
                              <a:pos x="T2" y="T3"/>
                            </a:cxn>
                          </a:cxnLst>
                          <a:rect l="0" t="0" r="r" b="b"/>
                          <a:pathLst>
                            <a:path w="9720" h="20">
                              <a:moveTo>
                                <a:pt x="0" y="0"/>
                              </a:moveTo>
                              <a:lnTo>
                                <a:pt x="9720" y="0"/>
                              </a:lnTo>
                            </a:path>
                          </a:pathLst>
                        </a:custGeom>
                        <a:noFill/>
                        <a:ln w="3571">
                          <a:solidFill>
                            <a:srgbClr val="FE0000"/>
                          </a:solidFill>
                          <a:round/>
                        </a:ln>
                      </wps:spPr>
                      <wps:bodyPr rot="0" vert="horz" wrap="square" lIns="91440" tIns="45720" rIns="91440" bIns="45720" anchor="t" anchorCtr="0" upright="1">
                        <a:noAutofit/>
                      </wps:bodyPr>
                    </wps:wsp>
                  </a:graphicData>
                </a:graphic>
              </wp:anchor>
            </w:drawing>
          </mc:Choice>
          <mc:Fallback>
            <w:pict>
              <v:shape id="AutoShape 2"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C0RsWS1gAAAAkBAAAPAAAAAAAAAAEAIAAA&#10;ACIAAABkcnMvZG93bnJldi54bWxQSwECFAAUAAAACACHTuJAnMYQO7kCAAD6BQAADgAAAAAAAAAB&#10;ACAAAAAlAQAAZHJzL2Uyb0RvYy54bWxQSwUGAAAAAAYABgBZAQAAUAYAAAAA&#10;" path="m0,0l9720,0e">
                <v:path o:connectlocs="0,0;6172200,0" o:connectangles="0,0"/>
                <v:fill on="f" focussize="0,0"/>
                <v:stroke weight="0.281181102362205pt" color="#FE0000" joinstyle="round"/>
                <v:imagedata o:title=""/>
                <o:lock v:ext="edit" aspectratio="f"/>
              </v:shape>
            </w:pict>
          </mc:Fallback>
        </mc:AlternateContent>
      </w:r>
      <w:r>
        <w:rPr>
          <w:rFonts w:hint="eastAsia" w:ascii="楷体" w:hAnsi="楷体" w:eastAsia="楷体"/>
          <w:sz w:val="28"/>
        </w:rPr>
        <w:t>项目名称：项目</w:t>
      </w:r>
    </w:p>
    <w:p w14:paraId="4204C3CD">
      <w:pPr>
        <w:rPr>
          <w:rFonts w:ascii="仿宋" w:hAnsi="仿宋" w:eastAsia="仿宋" w:cs="仿宋"/>
          <w:b/>
          <w:bCs/>
          <w:sz w:val="28"/>
        </w:rPr>
      </w:pPr>
      <w:r>
        <w:rPr>
          <w:rFonts w:hint="eastAsia" w:ascii="仿宋" w:hAnsi="仿宋" w:eastAsia="仿宋" w:cs="仿宋"/>
          <w:b/>
          <w:bCs/>
          <w:sz w:val="28"/>
        </w:rPr>
        <w:t>XXXXX有限公司：</w:t>
      </w:r>
    </w:p>
    <w:p w14:paraId="6F9A27A6">
      <w:pPr>
        <w:ind w:firstLine="560" w:firstLineChars="200"/>
        <w:rPr>
          <w:rFonts w:ascii="仿宋" w:hAnsi="仿宋" w:eastAsia="仿宋" w:cs="仿宋"/>
          <w:sz w:val="28"/>
        </w:rPr>
      </w:pPr>
      <w:r>
        <w:rPr>
          <w:rFonts w:hint="eastAsia" w:ascii="仿宋" w:hAnsi="仿宋" w:eastAsia="仿宋" w:cs="仿宋"/>
          <w:sz w:val="28"/>
        </w:rPr>
        <w:t>项目于202</w:t>
      </w:r>
      <w:r>
        <w:rPr>
          <w:rFonts w:hint="eastAsia" w:ascii="仿宋" w:hAnsi="仿宋" w:eastAsia="仿宋" w:cs="仿宋"/>
          <w:sz w:val="28"/>
          <w:lang w:val="en-US" w:eastAsia="zh-CN"/>
        </w:rPr>
        <w:t>4</w:t>
      </w:r>
      <w:r>
        <w:rPr>
          <w:rFonts w:hint="eastAsia" w:ascii="仿宋" w:hAnsi="仿宋" w:eastAsia="仿宋" w:cs="仿宋"/>
          <w:sz w:val="28"/>
        </w:rPr>
        <w:t>年月日开标，经我司及有效投标人现场监督，确定贵单位为中标人。</w:t>
      </w:r>
    </w:p>
    <w:p w14:paraId="3109A97B">
      <w:pPr>
        <w:jc w:val="left"/>
        <w:rPr>
          <w:rFonts w:ascii="仿宋" w:hAnsi="仿宋" w:eastAsia="仿宋" w:cs="仿宋"/>
          <w:b/>
          <w:sz w:val="28"/>
        </w:rPr>
      </w:pPr>
      <w:r>
        <w:rPr>
          <w:rFonts w:hint="eastAsia" w:ascii="仿宋" w:hAnsi="仿宋" w:eastAsia="仿宋" w:cs="仿宋"/>
          <w:b/>
          <w:sz w:val="28"/>
        </w:rPr>
        <w:t>中标范围：</w:t>
      </w:r>
    </w:p>
    <w:p w14:paraId="35EB655B">
      <w:pPr>
        <w:ind w:firstLine="645"/>
        <w:jc w:val="left"/>
        <w:rPr>
          <w:rFonts w:ascii="仿宋" w:hAnsi="仿宋" w:eastAsia="仿宋" w:cs="仿宋"/>
          <w:kern w:val="0"/>
          <w:sz w:val="28"/>
        </w:rPr>
      </w:pPr>
      <w:r>
        <w:rPr>
          <w:rFonts w:hint="eastAsia" w:ascii="仿宋" w:hAnsi="仿宋" w:eastAsia="仿宋" w:cs="仿宋"/>
          <w:kern w:val="0"/>
          <w:sz w:val="28"/>
        </w:rPr>
        <w:t>等（详见施工图和招标工程量清单）。</w:t>
      </w:r>
    </w:p>
    <w:p w14:paraId="3126DFC4">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p>
    <w:p w14:paraId="744E3BDB">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rPr>
        <w:t>元。</w:t>
      </w:r>
    </w:p>
    <w:p w14:paraId="4244AF70">
      <w:pPr>
        <w:jc w:val="left"/>
        <w:rPr>
          <w:rFonts w:ascii="仿宋" w:hAnsi="仿宋" w:eastAsia="仿宋" w:cs="仿宋"/>
          <w:sz w:val="28"/>
        </w:rPr>
      </w:pPr>
      <w:r>
        <w:rPr>
          <w:rFonts w:hint="eastAsia" w:ascii="仿宋" w:hAnsi="仿宋" w:eastAsia="仿宋" w:cs="仿宋"/>
          <w:b/>
          <w:sz w:val="28"/>
        </w:rPr>
        <w:t>工期：</w:t>
      </w:r>
      <w:r>
        <w:rPr>
          <w:rFonts w:hint="eastAsia" w:ascii="仿宋" w:hAnsi="仿宋" w:eastAsia="仿宋" w:cs="仿宋"/>
          <w:kern w:val="0"/>
          <w:sz w:val="28"/>
        </w:rPr>
        <w:t>天（日历天）。</w:t>
      </w:r>
    </w:p>
    <w:p w14:paraId="34F18710">
      <w:pPr>
        <w:pStyle w:val="3"/>
        <w:kinsoku w:val="0"/>
        <w:overflowPunct w:val="0"/>
        <w:spacing w:line="360" w:lineRule="auto"/>
        <w:rPr>
          <w:rFonts w:ascii="仿宋" w:hAnsi="仿宋" w:eastAsia="仿宋" w:cs="仿宋"/>
          <w:kern w:val="0"/>
        </w:rPr>
      </w:pPr>
      <w:r>
        <w:rPr>
          <w:rFonts w:hint="eastAsia" w:ascii="仿宋" w:hAnsi="仿宋" w:eastAsia="仿宋" w:cs="仿宋"/>
          <w:b/>
          <w:sz w:val="28"/>
        </w:rPr>
        <w:t>施工质量标准：</w:t>
      </w:r>
      <w:r>
        <w:rPr>
          <w:rFonts w:hint="eastAsia" w:ascii="仿宋" w:hAnsi="仿宋" w:eastAsia="仿宋" w:cs="仿宋"/>
          <w:kern w:val="0"/>
          <w:sz w:val="28"/>
        </w:rPr>
        <w:t>达到现行国家有关工程施工验收规范和标准的合格要求。</w:t>
      </w:r>
    </w:p>
    <w:p w14:paraId="0AE0E3FC">
      <w:pPr>
        <w:jc w:val="left"/>
        <w:rPr>
          <w:rFonts w:ascii="仿宋" w:hAnsi="仿宋" w:eastAsia="仿宋" w:cs="仿宋"/>
          <w:kern w:val="0"/>
          <w:sz w:val="28"/>
        </w:rPr>
      </w:pPr>
      <w:r>
        <w:rPr>
          <w:rFonts w:hint="eastAsia" w:ascii="仿宋" w:hAnsi="仿宋" w:eastAsia="仿宋" w:cs="仿宋"/>
          <w:b/>
          <w:sz w:val="28"/>
        </w:rPr>
        <w:t>履约保证金：</w:t>
      </w:r>
      <w:r>
        <w:rPr>
          <w:rFonts w:hint="eastAsia" w:ascii="仿宋" w:hAnsi="仿宋" w:eastAsia="仿宋" w:cs="仿宋"/>
          <w:kern w:val="0"/>
          <w:sz w:val="28"/>
        </w:rPr>
        <w:t>履约保证金元整，中标通知书发出之日起3日内提交至我公司账号；形式：银行转账。</w:t>
      </w:r>
    </w:p>
    <w:p w14:paraId="40FD0BC9">
      <w:pPr>
        <w:spacing w:line="360" w:lineRule="auto"/>
        <w:ind w:firstLine="560" w:firstLineChars="200"/>
        <w:jc w:val="left"/>
        <w:rPr>
          <w:rFonts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14:paraId="7064C030">
      <w:pPr>
        <w:spacing w:line="360" w:lineRule="auto"/>
        <w:ind w:firstLine="560" w:firstLineChars="200"/>
        <w:jc w:val="left"/>
        <w:rPr>
          <w:rFonts w:ascii="仿宋" w:hAnsi="仿宋" w:eastAsia="仿宋"/>
          <w:snapToGrid w:val="0"/>
          <w:sz w:val="28"/>
          <w:szCs w:val="28"/>
        </w:rPr>
      </w:pPr>
      <w:r>
        <w:rPr>
          <w:rFonts w:hint="eastAsia" w:ascii="仿宋" w:hAnsi="仿宋" w:eastAsia="仿宋"/>
          <w:snapToGrid w:val="0"/>
          <w:sz w:val="28"/>
          <w:szCs w:val="28"/>
        </w:rPr>
        <w:t>特此通知。</w:t>
      </w:r>
    </w:p>
    <w:p w14:paraId="166EFE11">
      <w:pPr>
        <w:spacing w:line="360" w:lineRule="auto"/>
        <w:ind w:firstLine="562" w:firstLineChars="200"/>
        <w:jc w:val="left"/>
        <w:rPr>
          <w:rFonts w:ascii="仿宋" w:hAnsi="仿宋" w:eastAsia="仿宋" w:cs="仿宋"/>
          <w:b/>
          <w:kern w:val="0"/>
          <w:sz w:val="28"/>
        </w:rPr>
      </w:pPr>
      <w:r>
        <w:rPr>
          <w:rFonts w:hint="eastAsia" w:ascii="仿宋" w:hAnsi="仿宋" w:eastAsia="仿宋" w:cs="仿宋"/>
          <w:b/>
          <w:kern w:val="0"/>
          <w:sz w:val="28"/>
        </w:rPr>
        <w:t xml:space="preserve">                    招标人：岳阳</w:t>
      </w:r>
      <w:r>
        <w:rPr>
          <w:rFonts w:hint="eastAsia" w:ascii="仿宋" w:hAnsi="仿宋" w:eastAsia="仿宋" w:cs="仿宋"/>
          <w:b/>
          <w:color w:val="FF0000"/>
          <w:kern w:val="0"/>
          <w:sz w:val="28"/>
          <w:highlight w:val="none"/>
          <w:u w:val="single"/>
          <w:lang w:val="en-US" w:eastAsia="zh-CN"/>
        </w:rPr>
        <w:t>城陵盛世商业管理</w:t>
      </w:r>
      <w:r>
        <w:rPr>
          <w:rFonts w:hint="eastAsia" w:ascii="仿宋" w:hAnsi="仿宋" w:eastAsia="仿宋" w:cs="仿宋"/>
          <w:b/>
          <w:kern w:val="0"/>
          <w:sz w:val="28"/>
        </w:rPr>
        <w:t>有限公司</w:t>
      </w:r>
    </w:p>
    <w:p w14:paraId="39682F3E">
      <w:pPr>
        <w:adjustRightInd w:val="0"/>
        <w:snapToGrid w:val="0"/>
        <w:spacing w:line="360" w:lineRule="auto"/>
        <w:ind w:firstLine="5341" w:firstLineChars="1900"/>
      </w:pPr>
      <w:r>
        <w:rPr>
          <w:rFonts w:ascii="仿宋" w:hAnsi="仿宋" w:eastAsia="仿宋" w:cs="仿宋"/>
          <w:b/>
          <w:kern w:val="0"/>
          <w:sz w:val="28"/>
        </w:rPr>
        <w:t>202</w:t>
      </w:r>
      <w:r>
        <w:rPr>
          <w:rFonts w:hint="eastAsia" w:ascii="仿宋" w:hAnsi="仿宋" w:eastAsia="仿宋" w:cs="仿宋"/>
          <w:b/>
          <w:kern w:val="0"/>
          <w:sz w:val="28"/>
          <w:lang w:val="en-US" w:eastAsia="zh-CN"/>
        </w:rPr>
        <w:t>4</w:t>
      </w:r>
      <w:r>
        <w:rPr>
          <w:rFonts w:ascii="仿宋" w:hAnsi="仿宋" w:eastAsia="仿宋" w:cs="仿宋"/>
          <w:b/>
          <w:kern w:val="0"/>
          <w:sz w:val="28"/>
        </w:rPr>
        <w:t>年</w:t>
      </w:r>
      <w:r>
        <w:rPr>
          <w:rFonts w:hint="eastAsia" w:ascii="仿宋" w:hAnsi="仿宋" w:eastAsia="仿宋" w:cs="仿宋"/>
          <w:b/>
          <w:kern w:val="0"/>
          <w:sz w:val="28"/>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p w14:paraId="0F248E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C7765">
    <w:pPr>
      <w:pStyle w:val="4"/>
      <w:jc w:val="right"/>
    </w:pPr>
    <w:r>
      <w:fldChar w:fldCharType="begin"/>
    </w:r>
    <w:r>
      <w:instrText xml:space="preserve"> PAGE   \* MERGEFORMAT </w:instrText>
    </w:r>
    <w:r>
      <w:fldChar w:fldCharType="separate"/>
    </w:r>
    <w:r>
      <w:rPr>
        <w:lang w:val="zh-CN"/>
      </w:rPr>
      <w:t>3</w:t>
    </w:r>
    <w:r>
      <w:rPr>
        <w:lang w:val="zh-CN"/>
      </w:rPr>
      <w:fldChar w:fldCharType="end"/>
    </w:r>
  </w:p>
  <w:p w14:paraId="2597FED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0D3A8">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NjU0MmM5YWY4ZmMyN2E5NDg3ZmFmNzdkY2UyMjIifQ=="/>
  </w:docVars>
  <w:rsids>
    <w:rsidRoot w:val="00000000"/>
    <w:rsid w:val="0AEA3114"/>
    <w:rsid w:val="174564F5"/>
    <w:rsid w:val="278D7BBD"/>
    <w:rsid w:val="51994CB2"/>
    <w:rsid w:val="55676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w:basedOn w:val="1"/>
    <w:qFormat/>
    <w:uiPriority w:val="0"/>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Body Text First Indent"/>
    <w:basedOn w:val="3"/>
    <w:qFormat/>
    <w:uiPriority w:val="0"/>
    <w:pPr>
      <w:spacing w:line="360" w:lineRule="auto"/>
      <w:ind w:firstLine="210" w:firstLineChars="100"/>
      <w:outlineLvl w:val="0"/>
    </w:pPr>
    <w:rPr>
      <w:bCs/>
      <w:color w:val="000000"/>
      <w:kern w:val="28"/>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2052</Words>
  <Characters>2219</Characters>
  <Lines>0</Lines>
  <Paragraphs>0</Paragraphs>
  <TotalTime>5</TotalTime>
  <ScaleCrop>false</ScaleCrop>
  <LinksUpToDate>false</LinksUpToDate>
  <CharactersWithSpaces>2363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2024-07-31T02:49:00Z</dcterms:created>
  <dc:creator>Administrator</dc:creator>
  <cp:lastModifiedBy>A</cp:lastModifiedBy>
  <dcterms:modified xsi:type="dcterms:W3CDTF">2024-08-06T06:10:43Z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C681C7D762DD40A98D40131EAE5AE069_12</vt:lpwstr>
  </property>
</Properties>
</file>